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8C0447">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6973D2" w:rsidRDefault="008C0447">
                <w:pPr>
                  <w:suppressLineNumbers/>
                  <w:rPr>
                    <w:rFonts w:ascii="Arial" w:hAnsi="Arial"/>
                    <w:b/>
                    <w:bCs/>
                    <w:noProof w:val="0"/>
                    <w:sz w:val="26"/>
                    <w:szCs w:val="26"/>
                    <w:rtl/>
                  </w:rPr>
                </w:pPr>
                <w:r>
                  <w:rPr>
                    <w:rFonts w:ascii="Arial" w:hAnsi="Arial" w:hint="cs"/>
                    <w:b/>
                    <w:bCs/>
                    <w:noProof w:val="0"/>
                    <w:sz w:val="26"/>
                    <w:szCs w:val="26"/>
                    <w:rtl/>
                  </w:rPr>
                  <w:t>ה</w:t>
                </w:r>
                <w:r w:rsidR="000303D9">
                  <w:rPr>
                    <w:rFonts w:ascii="Arial" w:hAnsi="Arial"/>
                    <w:b/>
                    <w:bCs/>
                    <w:noProof w:val="0"/>
                    <w:sz w:val="26"/>
                    <w:szCs w:val="26"/>
                    <w:rtl/>
                  </w:rPr>
                  <w:t>מבקש</w:t>
                </w:r>
                <w:r w:rsidR="000303D9">
                  <w:rPr>
                    <w:rFonts w:ascii="Arial" w:hAnsi="Arial" w:hint="cs"/>
                    <w:b/>
                    <w:bCs/>
                    <w:noProof w:val="0"/>
                    <w:sz w:val="26"/>
                    <w:szCs w:val="26"/>
                    <w:rtl/>
                  </w:rPr>
                  <w:t>ת</w:t>
                </w:r>
              </w:p>
            </w:sdtContent>
          </w:sdt>
        </w:tc>
        <w:tc>
          <w:tcPr>
            <w:tcW w:w="5571" w:type="dxa"/>
          </w:tcPr>
          <w:p w:rsidR="003763AB" w:rsidRDefault="005417B6" w:rsidP="001C5B01">
            <w:pPr>
              <w:suppressLineNumbers/>
              <w:rPr>
                <w:sz w:val="26"/>
                <w:szCs w:val="26"/>
                <w:rtl/>
              </w:rPr>
            </w:pPr>
            <w:sdt>
              <w:sdtPr>
                <w:rPr>
                  <w:sz w:val="26"/>
                  <w:szCs w:val="26"/>
                  <w:rtl/>
                </w:rPr>
                <w:alias w:val="1478"/>
                <w:tag w:val="1478"/>
                <w:id w:val="-2076122985"/>
                <w:text w:multiLine="1"/>
              </w:sdtPr>
              <w:sdtEndPr/>
              <w:sdtContent>
                <w:r w:rsidR="00A4211D">
                  <w:rPr>
                    <w:rFonts w:ascii="Arial" w:hAnsi="Arial" w:hint="cs"/>
                    <w:b/>
                    <w:bCs/>
                    <w:noProof w:val="0"/>
                    <w:sz w:val="26"/>
                    <w:szCs w:val="26"/>
                    <w:rtl/>
                  </w:rPr>
                  <w:t>פלונית</w:t>
                </w:r>
              </w:sdtContent>
            </w:sdt>
          </w:p>
          <w:p w:rsidR="0094424E" w:rsidRPr="000303D9" w:rsidRDefault="001D3441" w:rsidP="001C5B01">
            <w:pPr>
              <w:suppressLineNumbers/>
              <w:rPr>
                <w:b/>
                <w:bCs/>
                <w:noProof w:val="0"/>
                <w:sz w:val="26"/>
                <w:szCs w:val="26"/>
              </w:rPr>
            </w:pPr>
            <w:r w:rsidRPr="000303D9">
              <w:rPr>
                <w:rFonts w:hint="cs"/>
                <w:b/>
                <w:bCs/>
                <w:sz w:val="26"/>
                <w:szCs w:val="26"/>
                <w:rtl/>
              </w:rPr>
              <w:t>ע"י ב"כ עו"ד</w:t>
            </w:r>
            <w:r w:rsidR="007563EF" w:rsidRPr="000303D9">
              <w:rPr>
                <w:rFonts w:hint="cs"/>
                <w:b/>
                <w:bCs/>
                <w:noProof w:val="0"/>
                <w:sz w:val="26"/>
                <w:szCs w:val="26"/>
                <w:rtl/>
              </w:rPr>
              <w:t xml:space="preserve"> </w:t>
            </w:r>
            <w:r w:rsidR="000303D9" w:rsidRPr="000303D9">
              <w:rPr>
                <w:rFonts w:hint="cs"/>
                <w:b/>
                <w:bCs/>
                <w:noProof w:val="0"/>
                <w:sz w:val="26"/>
                <w:szCs w:val="26"/>
                <w:rtl/>
              </w:rPr>
              <w:t>לורי גייזלר</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5417B6"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8C0447">
                  <w:rPr>
                    <w:rFonts w:ascii="Arial" w:hAnsi="Arial" w:hint="cs"/>
                    <w:b/>
                    <w:bCs/>
                    <w:noProof w:val="0"/>
                    <w:sz w:val="26"/>
                    <w:szCs w:val="26"/>
                    <w:rtl/>
                  </w:rPr>
                  <w:t>ה</w:t>
                </w:r>
                <w:r w:rsidR="000303D9">
                  <w:rPr>
                    <w:rFonts w:ascii="Arial" w:hAnsi="Arial"/>
                    <w:b/>
                    <w:bCs/>
                    <w:noProof w:val="0"/>
                    <w:sz w:val="26"/>
                    <w:szCs w:val="26"/>
                    <w:rtl/>
                  </w:rPr>
                  <w:t>משיב</w:t>
                </w:r>
              </w:sdtContent>
            </w:sdt>
          </w:p>
        </w:tc>
        <w:tc>
          <w:tcPr>
            <w:tcW w:w="5571" w:type="dxa"/>
          </w:tcPr>
          <w:p w:rsidR="003763AB" w:rsidRDefault="005417B6" w:rsidP="001C5B01">
            <w:pPr>
              <w:suppressLineNumbers/>
              <w:rPr>
                <w:sz w:val="26"/>
                <w:szCs w:val="26"/>
                <w:rtl/>
              </w:rPr>
            </w:pPr>
            <w:sdt>
              <w:sdtPr>
                <w:rPr>
                  <w:sz w:val="26"/>
                  <w:szCs w:val="26"/>
                  <w:rtl/>
                </w:rPr>
                <w:alias w:val="1486"/>
                <w:tag w:val="1486"/>
                <w:id w:val="-309872140"/>
                <w:text w:multiLine="1"/>
              </w:sdtPr>
              <w:sdtEndPr/>
              <w:sdtContent>
                <w:r w:rsidR="00A4211D">
                  <w:rPr>
                    <w:rFonts w:ascii="Arial" w:hAnsi="Arial" w:hint="cs"/>
                    <w:b/>
                    <w:bCs/>
                    <w:noProof w:val="0"/>
                    <w:sz w:val="26"/>
                    <w:szCs w:val="26"/>
                    <w:rtl/>
                  </w:rPr>
                  <w:t>פלוני</w:t>
                </w:r>
              </w:sdtContent>
            </w:sdt>
          </w:p>
          <w:p w:rsidR="0094424E" w:rsidRPr="00FA4EAF" w:rsidRDefault="0094424E" w:rsidP="001C5B01">
            <w:pPr>
              <w:suppressLineNumbers/>
              <w:rPr>
                <w:b/>
                <w:bCs/>
                <w:noProof w:val="0"/>
                <w:sz w:val="26"/>
                <w:szCs w:val="26"/>
                <w:rtl/>
              </w:rPr>
            </w:pPr>
          </w:p>
        </w:tc>
      </w:tr>
      <w:tr w:rsidR="004C17EE" w:rsidRPr="00FA4EAF" w:rsidTr="00D620FD">
        <w:trPr>
          <w:jc w:val="center"/>
        </w:trPr>
        <w:tc>
          <w:tcPr>
            <w:tcW w:w="8820" w:type="dxa"/>
            <w:gridSpan w:val="3"/>
          </w:tcPr>
          <w:p w:rsidR="006973D2" w:rsidRDefault="006973D2">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Default="00694556">
      <w:pPr>
        <w:spacing w:line="360" w:lineRule="auto"/>
        <w:jc w:val="both"/>
        <w:rPr>
          <w:rFonts w:ascii="Arial" w:hAnsi="Arial"/>
          <w:noProof w:val="0"/>
          <w:rtl/>
        </w:rPr>
      </w:pPr>
      <w:bookmarkStart w:id="0" w:name="NGCSBookmark"/>
      <w:bookmarkEnd w:id="0"/>
    </w:p>
    <w:p w:rsidR="00170FE0" w:rsidRPr="008C0447" w:rsidRDefault="002973A6" w:rsidP="008C0447">
      <w:pPr>
        <w:spacing w:line="360" w:lineRule="auto"/>
        <w:jc w:val="both"/>
        <w:rPr>
          <w:rFonts w:ascii="David" w:hAnsi="David"/>
          <w:b/>
          <w:bCs/>
          <w:rtl/>
        </w:rPr>
      </w:pPr>
      <w:r w:rsidRPr="008C0447">
        <w:rPr>
          <w:rFonts w:ascii="David" w:hAnsi="David"/>
          <w:b/>
          <w:bCs/>
          <w:rtl/>
        </w:rPr>
        <w:t>לפני בקשה למתן רשות ערעור על החלטת בית המשפט לענייני משפחה מיום</w:t>
      </w:r>
      <w:r w:rsidRPr="008C0447">
        <w:rPr>
          <w:rFonts w:ascii="David" w:hAnsi="David" w:hint="cs"/>
          <w:b/>
          <w:bCs/>
          <w:rtl/>
        </w:rPr>
        <w:t xml:space="preserve"> 13.11.24</w:t>
      </w:r>
      <w:r w:rsidRPr="008C0447">
        <w:rPr>
          <w:rFonts w:ascii="David" w:hAnsi="David"/>
          <w:b/>
          <w:bCs/>
          <w:rtl/>
        </w:rPr>
        <w:t xml:space="preserve"> (כב' השופט </w:t>
      </w:r>
      <w:r w:rsidRPr="008C0447">
        <w:rPr>
          <w:rFonts w:ascii="David" w:hAnsi="David" w:hint="cs"/>
          <w:b/>
          <w:bCs/>
          <w:rtl/>
        </w:rPr>
        <w:t xml:space="preserve">ארז שני </w:t>
      </w:r>
      <w:r w:rsidRPr="008C0447">
        <w:rPr>
          <w:rFonts w:ascii="David" w:hAnsi="David"/>
          <w:b/>
          <w:bCs/>
          <w:rtl/>
        </w:rPr>
        <w:t>בתלה"מ</w:t>
      </w:r>
      <w:r w:rsidRPr="008C0447">
        <w:rPr>
          <w:rFonts w:ascii="David" w:hAnsi="David" w:hint="cs"/>
          <w:b/>
          <w:bCs/>
          <w:rtl/>
        </w:rPr>
        <w:t xml:space="preserve"> 22111-05-24</w:t>
      </w:r>
      <w:r w:rsidRPr="008C0447">
        <w:rPr>
          <w:rFonts w:ascii="David" w:hAnsi="David"/>
          <w:b/>
          <w:bCs/>
          <w:rtl/>
        </w:rPr>
        <w:t>) במסגרתה</w:t>
      </w:r>
      <w:r w:rsidRPr="008C0447">
        <w:rPr>
          <w:rFonts w:ascii="David" w:hAnsi="David" w:hint="cs"/>
          <w:b/>
          <w:bCs/>
          <w:rtl/>
        </w:rPr>
        <w:t xml:space="preserve"> נדחתה בקשת המבקשת </w:t>
      </w:r>
      <w:r w:rsidR="00170FE0" w:rsidRPr="008C0447">
        <w:rPr>
          <w:rFonts w:ascii="David" w:hAnsi="David" w:hint="cs"/>
          <w:b/>
          <w:bCs/>
          <w:rtl/>
        </w:rPr>
        <w:t xml:space="preserve">להמרת הערבויות שנקבעו בפסק דין מיום 9.11.21 לצורך יציאת </w:t>
      </w:r>
      <w:r w:rsidR="008C0447">
        <w:rPr>
          <w:rFonts w:ascii="David" w:hAnsi="David" w:hint="cs"/>
          <w:b/>
          <w:bCs/>
          <w:rtl/>
        </w:rPr>
        <w:t xml:space="preserve">בתם </w:t>
      </w:r>
      <w:r w:rsidR="00170FE0" w:rsidRPr="008C0447">
        <w:rPr>
          <w:rFonts w:ascii="David" w:hAnsi="David" w:hint="cs"/>
          <w:b/>
          <w:bCs/>
          <w:rtl/>
        </w:rPr>
        <w:t xml:space="preserve">הקטינה </w:t>
      </w:r>
      <w:r w:rsidR="008C0447">
        <w:rPr>
          <w:rFonts w:ascii="David" w:hAnsi="David" w:hint="cs"/>
          <w:b/>
          <w:bCs/>
          <w:rtl/>
        </w:rPr>
        <w:t>של הצדדים ל</w:t>
      </w:r>
      <w:r w:rsidR="00170FE0" w:rsidRPr="008C0447">
        <w:rPr>
          <w:rFonts w:ascii="David" w:hAnsi="David" w:hint="cs"/>
          <w:b/>
          <w:bCs/>
          <w:rtl/>
        </w:rPr>
        <w:t>חו"ל</w:t>
      </w:r>
      <w:r w:rsidR="008C0447">
        <w:rPr>
          <w:rFonts w:ascii="David" w:hAnsi="David" w:hint="cs"/>
          <w:b/>
          <w:bCs/>
          <w:rtl/>
        </w:rPr>
        <w:t xml:space="preserve"> עם המבקשת</w:t>
      </w:r>
      <w:r w:rsidR="00170FE0" w:rsidRPr="008C0447">
        <w:rPr>
          <w:rFonts w:ascii="David" w:hAnsi="David" w:hint="cs"/>
          <w:b/>
          <w:bCs/>
          <w:rtl/>
        </w:rPr>
        <w:t xml:space="preserve">. </w:t>
      </w:r>
    </w:p>
    <w:p w:rsidR="00170FE0" w:rsidRDefault="00170FE0" w:rsidP="002973A6">
      <w:pPr>
        <w:spacing w:line="360" w:lineRule="auto"/>
        <w:jc w:val="both"/>
        <w:rPr>
          <w:rFonts w:ascii="David" w:hAnsi="David"/>
          <w:rtl/>
        </w:rPr>
      </w:pPr>
    </w:p>
    <w:p w:rsidR="00170FE0" w:rsidRDefault="00170FE0" w:rsidP="00A4211D">
      <w:pPr>
        <w:spacing w:line="360" w:lineRule="auto"/>
        <w:ind w:left="720" w:hanging="720"/>
        <w:jc w:val="both"/>
        <w:rPr>
          <w:rFonts w:ascii="David" w:hAnsi="David"/>
          <w:rtl/>
        </w:rPr>
      </w:pPr>
      <w:r>
        <w:rPr>
          <w:rFonts w:ascii="David" w:hAnsi="David" w:hint="cs"/>
          <w:rtl/>
        </w:rPr>
        <w:t>1.</w:t>
      </w:r>
      <w:r>
        <w:rPr>
          <w:rFonts w:ascii="David" w:hAnsi="David"/>
          <w:rtl/>
        </w:rPr>
        <w:tab/>
      </w:r>
      <w:r w:rsidR="00A4211D">
        <w:rPr>
          <w:rFonts w:ascii="David" w:hAnsi="David" w:hint="cs"/>
          <w:rtl/>
        </w:rPr>
        <w:t>הצדדים הם הוריה של הקטינה ---</w:t>
      </w:r>
      <w:r>
        <w:rPr>
          <w:rFonts w:ascii="David" w:hAnsi="David" w:hint="cs"/>
          <w:rtl/>
        </w:rPr>
        <w:t xml:space="preserve"> ילידת </w:t>
      </w:r>
      <w:r w:rsidR="00A4211D">
        <w:rPr>
          <w:rFonts w:ascii="David" w:hAnsi="David" w:hint="cs"/>
          <w:rtl/>
        </w:rPr>
        <w:t>00.00.12</w:t>
      </w:r>
      <w:r>
        <w:rPr>
          <w:rFonts w:ascii="David" w:hAnsi="David" w:hint="cs"/>
          <w:rtl/>
        </w:rPr>
        <w:t xml:space="preserve"> (להלן: </w:t>
      </w:r>
      <w:r w:rsidRPr="00170FE0">
        <w:rPr>
          <w:rFonts w:ascii="David" w:hAnsi="David" w:hint="cs"/>
          <w:b/>
          <w:bCs/>
          <w:rtl/>
        </w:rPr>
        <w:t>הקטינה</w:t>
      </w:r>
      <w:r>
        <w:rPr>
          <w:rFonts w:ascii="David" w:hAnsi="David" w:hint="cs"/>
          <w:rtl/>
        </w:rPr>
        <w:t xml:space="preserve">). </w:t>
      </w:r>
    </w:p>
    <w:p w:rsidR="00170FE0" w:rsidRDefault="00170FE0" w:rsidP="00170FE0">
      <w:pPr>
        <w:spacing w:line="360" w:lineRule="auto"/>
        <w:ind w:left="720" w:hanging="720"/>
        <w:jc w:val="both"/>
        <w:rPr>
          <w:rFonts w:ascii="David" w:hAnsi="David"/>
          <w:rtl/>
        </w:rPr>
      </w:pPr>
    </w:p>
    <w:p w:rsidR="0019146B" w:rsidRDefault="00170FE0" w:rsidP="00F013D2">
      <w:pPr>
        <w:spacing w:line="360" w:lineRule="auto"/>
        <w:ind w:left="720" w:hanging="720"/>
        <w:jc w:val="both"/>
        <w:rPr>
          <w:rFonts w:ascii="David" w:hAnsi="David"/>
          <w:rtl/>
        </w:rPr>
      </w:pPr>
      <w:r>
        <w:rPr>
          <w:rFonts w:ascii="David" w:hAnsi="David" w:hint="cs"/>
          <w:rtl/>
        </w:rPr>
        <w:t>2.</w:t>
      </w:r>
      <w:r>
        <w:rPr>
          <w:rFonts w:ascii="David" w:hAnsi="David"/>
          <w:rtl/>
        </w:rPr>
        <w:tab/>
      </w:r>
      <w:r w:rsidR="0019146B">
        <w:rPr>
          <w:rFonts w:ascii="David" w:hAnsi="David" w:hint="cs"/>
          <w:rtl/>
        </w:rPr>
        <w:t>ה</w:t>
      </w:r>
      <w:r w:rsidR="00A4211D">
        <w:rPr>
          <w:rFonts w:ascii="David" w:hAnsi="David" w:hint="cs"/>
          <w:rtl/>
        </w:rPr>
        <w:t>מבקשת נשואה בשנית למר ---</w:t>
      </w:r>
      <w:r>
        <w:rPr>
          <w:rFonts w:ascii="David" w:hAnsi="David" w:hint="cs"/>
          <w:rtl/>
        </w:rPr>
        <w:t xml:space="preserve"> (להלן: </w:t>
      </w:r>
      <w:r>
        <w:rPr>
          <w:rFonts w:ascii="David" w:hAnsi="David" w:hint="cs"/>
          <w:b/>
          <w:bCs/>
          <w:rtl/>
        </w:rPr>
        <w:t>בן הזוג</w:t>
      </w:r>
      <w:r>
        <w:rPr>
          <w:rFonts w:ascii="David" w:hAnsi="David" w:hint="cs"/>
          <w:rtl/>
        </w:rPr>
        <w:t>). המבקשת ובן הזוג מעוניינים לנסוע יחד עם הקטינה ושתי חברות נוספות של</w:t>
      </w:r>
      <w:r w:rsidR="008C0447">
        <w:rPr>
          <w:rFonts w:ascii="David" w:hAnsi="David" w:hint="cs"/>
          <w:rtl/>
        </w:rPr>
        <w:t xml:space="preserve"> הקטינה, </w:t>
      </w:r>
      <w:r>
        <w:rPr>
          <w:rFonts w:ascii="David" w:hAnsi="David" w:hint="cs"/>
          <w:rtl/>
        </w:rPr>
        <w:t>לטיול ב</w:t>
      </w:r>
      <w:r w:rsidR="008C0447">
        <w:rPr>
          <w:rFonts w:ascii="David" w:hAnsi="David" w:hint="cs"/>
          <w:rtl/>
        </w:rPr>
        <w:t>ת</w:t>
      </w:r>
      <w:r>
        <w:rPr>
          <w:rFonts w:ascii="David" w:hAnsi="David" w:hint="cs"/>
          <w:rtl/>
        </w:rPr>
        <w:t xml:space="preserve"> מצווה בארה"ב בין התאריכי</w:t>
      </w:r>
      <w:r w:rsidR="0019146B">
        <w:rPr>
          <w:rFonts w:ascii="David" w:hAnsi="David" w:hint="cs"/>
          <w:rtl/>
        </w:rPr>
        <w:t xml:space="preserve">ם 24.12.24 ועד 3.1.25. </w:t>
      </w:r>
    </w:p>
    <w:p w:rsidR="0019146B" w:rsidRDefault="0019146B" w:rsidP="0019146B">
      <w:pPr>
        <w:spacing w:line="360" w:lineRule="auto"/>
        <w:ind w:left="720" w:hanging="720"/>
        <w:jc w:val="both"/>
        <w:rPr>
          <w:rFonts w:ascii="David" w:hAnsi="David"/>
          <w:rtl/>
        </w:rPr>
      </w:pPr>
    </w:p>
    <w:p w:rsidR="0019146B" w:rsidRDefault="0019146B" w:rsidP="008C0447">
      <w:pPr>
        <w:spacing w:line="360" w:lineRule="auto"/>
        <w:ind w:left="720" w:hanging="720"/>
        <w:jc w:val="both"/>
        <w:rPr>
          <w:rFonts w:ascii="David" w:hAnsi="David"/>
          <w:rtl/>
        </w:rPr>
      </w:pPr>
      <w:r>
        <w:rPr>
          <w:rFonts w:ascii="David" w:hAnsi="David" w:hint="cs"/>
          <w:rtl/>
        </w:rPr>
        <w:t>3.</w:t>
      </w:r>
      <w:r>
        <w:rPr>
          <w:rFonts w:ascii="David" w:hAnsi="David" w:hint="cs"/>
          <w:rtl/>
        </w:rPr>
        <w:tab/>
        <w:t>בפסק דין מיום 9.11.21 נקבעו הערבויות והתנאים הנדרשים לצורך הסרת עיכוב היציאה מן הארץ ויציאת הקטינה לחו"ל ו</w:t>
      </w:r>
      <w:r w:rsidR="008C0447">
        <w:rPr>
          <w:rFonts w:ascii="David" w:hAnsi="David" w:hint="cs"/>
          <w:rtl/>
        </w:rPr>
        <w:t>אלו הם</w:t>
      </w:r>
      <w:r w:rsidR="0065623E">
        <w:rPr>
          <w:rFonts w:ascii="David" w:hAnsi="David" w:hint="cs"/>
          <w:rtl/>
        </w:rPr>
        <w:t xml:space="preserve"> (להלן: </w:t>
      </w:r>
      <w:r w:rsidR="0065623E" w:rsidRPr="0065623E">
        <w:rPr>
          <w:rFonts w:ascii="David" w:hAnsi="David" w:hint="cs"/>
          <w:b/>
          <w:bCs/>
          <w:rtl/>
        </w:rPr>
        <w:t>הערבויות</w:t>
      </w:r>
      <w:r w:rsidR="0065623E">
        <w:rPr>
          <w:rFonts w:ascii="David" w:hAnsi="David" w:hint="cs"/>
          <w:rtl/>
        </w:rPr>
        <w:t>)</w:t>
      </w:r>
      <w:r>
        <w:rPr>
          <w:rFonts w:ascii="David" w:hAnsi="David" w:hint="cs"/>
          <w:rtl/>
        </w:rPr>
        <w:t xml:space="preserve">: </w:t>
      </w:r>
    </w:p>
    <w:p w:rsidR="00180F50" w:rsidRDefault="0019146B" w:rsidP="00180F50">
      <w:pPr>
        <w:spacing w:line="360" w:lineRule="auto"/>
        <w:ind w:left="720" w:hanging="720"/>
        <w:jc w:val="both"/>
        <w:rPr>
          <w:rFonts w:ascii="David" w:hAnsi="David"/>
          <w:rtl/>
        </w:rPr>
      </w:pPr>
      <w:r>
        <w:rPr>
          <w:rFonts w:ascii="David" w:hAnsi="David"/>
          <w:rtl/>
        </w:rPr>
        <w:tab/>
      </w:r>
    </w:p>
    <w:p w:rsidR="0019146B" w:rsidRPr="00DE7A8E" w:rsidRDefault="0019146B" w:rsidP="00180F50">
      <w:pPr>
        <w:spacing w:line="360" w:lineRule="auto"/>
        <w:ind w:left="720"/>
        <w:jc w:val="both"/>
        <w:rPr>
          <w:rFonts w:ascii="David" w:hAnsi="David"/>
          <w:b/>
          <w:bCs/>
          <w:rtl/>
        </w:rPr>
      </w:pPr>
      <w:r>
        <w:rPr>
          <w:rFonts w:ascii="David" w:hAnsi="David" w:hint="cs"/>
          <w:rtl/>
        </w:rPr>
        <w:t>"</w:t>
      </w:r>
      <w:r w:rsidRPr="00DE7A8E">
        <w:rPr>
          <w:rFonts w:ascii="David" w:hAnsi="David" w:hint="cs"/>
          <w:b/>
          <w:bCs/>
          <w:rtl/>
        </w:rPr>
        <w:t>הואיל וכך צו עיכוב היציאה כנגד הקטינה יבטל בתנאים המצטברים כדלהלן:</w:t>
      </w:r>
    </w:p>
    <w:p w:rsidR="0019146B" w:rsidRPr="00DE7A8E" w:rsidRDefault="0019146B" w:rsidP="00DE7A8E">
      <w:pPr>
        <w:spacing w:line="360" w:lineRule="auto"/>
        <w:ind w:left="720"/>
        <w:jc w:val="both"/>
        <w:rPr>
          <w:rFonts w:ascii="David" w:hAnsi="David"/>
          <w:b/>
          <w:bCs/>
          <w:rtl/>
        </w:rPr>
      </w:pPr>
      <w:r w:rsidRPr="00DE7A8E">
        <w:rPr>
          <w:rFonts w:ascii="David" w:hAnsi="David" w:hint="cs"/>
          <w:b/>
          <w:bCs/>
          <w:rtl/>
        </w:rPr>
        <w:t xml:space="preserve">א.   </w:t>
      </w:r>
      <w:r w:rsidR="00180F50" w:rsidRPr="00DE7A8E">
        <w:rPr>
          <w:rFonts w:ascii="David" w:hAnsi="David" w:hint="cs"/>
          <w:b/>
          <w:bCs/>
          <w:rtl/>
        </w:rPr>
        <w:t xml:space="preserve">הפקדת כתב הסכמה ולפיה אם לא תשוב הקטינה במועד הנקוב בבקשה, ייתם חיובו </w:t>
      </w:r>
      <w:r w:rsidR="00DE7A8E" w:rsidRPr="00DE7A8E">
        <w:rPr>
          <w:rFonts w:ascii="David" w:hAnsi="David" w:hint="cs"/>
          <w:b/>
          <w:bCs/>
          <w:rtl/>
        </w:rPr>
        <w:t xml:space="preserve">  </w:t>
      </w:r>
      <w:r w:rsidR="00180F50" w:rsidRPr="00DE7A8E">
        <w:rPr>
          <w:rFonts w:ascii="David" w:hAnsi="David" w:hint="cs"/>
          <w:b/>
          <w:bCs/>
          <w:rtl/>
        </w:rPr>
        <w:t xml:space="preserve">של האב במזונות ולא יחודש עד שלא תיכנס הקטינה לישראל. </w:t>
      </w:r>
    </w:p>
    <w:p w:rsidR="00DE7A8E" w:rsidRPr="00DE7A8E" w:rsidRDefault="00180F50" w:rsidP="00180F50">
      <w:pPr>
        <w:spacing w:line="360" w:lineRule="auto"/>
        <w:ind w:left="720"/>
        <w:jc w:val="both"/>
        <w:rPr>
          <w:rFonts w:ascii="David" w:hAnsi="David"/>
          <w:b/>
          <w:bCs/>
          <w:rtl/>
        </w:rPr>
      </w:pPr>
      <w:r w:rsidRPr="00DE7A8E">
        <w:rPr>
          <w:rFonts w:ascii="David" w:hAnsi="David" w:hint="cs"/>
          <w:b/>
          <w:bCs/>
          <w:rtl/>
        </w:rPr>
        <w:t xml:space="preserve">ב.   הודעה של המבקשת בהסכמת בא כוחה, לשמש ככתובת למסירת כתבי בית דין וללא צורך בחיפוש ואיתור המבקשת בחוץ לארץ משך כל שהותה </w:t>
      </w:r>
      <w:r w:rsidR="00DE7A8E" w:rsidRPr="00DE7A8E">
        <w:rPr>
          <w:rFonts w:ascii="David" w:hAnsi="David" w:hint="cs"/>
          <w:b/>
          <w:bCs/>
          <w:rtl/>
        </w:rPr>
        <w:t>של המבקשת בחוץ לארץ.</w:t>
      </w:r>
    </w:p>
    <w:p w:rsidR="00DE7A8E" w:rsidRPr="00DE7A8E" w:rsidRDefault="00DE7A8E" w:rsidP="00180F50">
      <w:pPr>
        <w:spacing w:line="360" w:lineRule="auto"/>
        <w:ind w:left="720"/>
        <w:jc w:val="both"/>
        <w:rPr>
          <w:rFonts w:ascii="David" w:hAnsi="David"/>
          <w:b/>
          <w:bCs/>
          <w:rtl/>
        </w:rPr>
      </w:pPr>
      <w:r w:rsidRPr="00DE7A8E">
        <w:rPr>
          <w:rFonts w:ascii="David" w:hAnsi="David" w:hint="cs"/>
          <w:b/>
          <w:bCs/>
          <w:rtl/>
        </w:rPr>
        <w:t>ג.   הפקדת ערובה בגובה 400,000 ₪, מתוכם סך 50,000 ₪ הפקדת מזומן לקופת בית המשפט.</w:t>
      </w:r>
    </w:p>
    <w:p w:rsidR="00DE7A8E" w:rsidRPr="00DE7A8E" w:rsidRDefault="00DE7A8E" w:rsidP="00180F50">
      <w:pPr>
        <w:spacing w:line="360" w:lineRule="auto"/>
        <w:ind w:left="720"/>
        <w:jc w:val="both"/>
        <w:rPr>
          <w:rFonts w:ascii="David" w:hAnsi="David"/>
          <w:b/>
          <w:bCs/>
          <w:rtl/>
        </w:rPr>
      </w:pPr>
      <w:r w:rsidRPr="00DE7A8E">
        <w:rPr>
          <w:rFonts w:ascii="David" w:hAnsi="David" w:hint="cs"/>
          <w:b/>
          <w:bCs/>
          <w:rtl/>
        </w:rPr>
        <w:t>ד.   סך 350,000 ₪ בהפקדה נוספת או בהפקדת ערובה בנקאית</w:t>
      </w:r>
      <w:r w:rsidR="008A51F5">
        <w:rPr>
          <w:rFonts w:ascii="David" w:hAnsi="David" w:hint="cs"/>
          <w:b/>
          <w:bCs/>
          <w:rtl/>
        </w:rPr>
        <w:t>"</w:t>
      </w:r>
      <w:r w:rsidRPr="00DE7A8E">
        <w:rPr>
          <w:rFonts w:ascii="David" w:hAnsi="David" w:hint="cs"/>
          <w:b/>
          <w:bCs/>
          <w:rtl/>
        </w:rPr>
        <w:t xml:space="preserve">. </w:t>
      </w:r>
    </w:p>
    <w:p w:rsidR="00180F50" w:rsidRDefault="00DE7A8E" w:rsidP="00180F50">
      <w:pPr>
        <w:spacing w:line="360" w:lineRule="auto"/>
        <w:ind w:left="720"/>
        <w:jc w:val="both"/>
        <w:rPr>
          <w:rFonts w:ascii="David" w:hAnsi="David"/>
          <w:rtl/>
        </w:rPr>
      </w:pPr>
      <w:r>
        <w:rPr>
          <w:rFonts w:ascii="David" w:hAnsi="David" w:hint="cs"/>
          <w:rtl/>
        </w:rPr>
        <w:t xml:space="preserve">  </w:t>
      </w:r>
      <w:r w:rsidR="00180F50">
        <w:rPr>
          <w:rFonts w:ascii="David" w:hAnsi="David" w:hint="cs"/>
          <w:rtl/>
        </w:rPr>
        <w:t xml:space="preserve"> </w:t>
      </w:r>
    </w:p>
    <w:p w:rsidR="0019146B" w:rsidRDefault="0019146B" w:rsidP="0019146B">
      <w:pPr>
        <w:spacing w:line="360" w:lineRule="auto"/>
        <w:jc w:val="both"/>
        <w:rPr>
          <w:rFonts w:ascii="David" w:hAnsi="David"/>
          <w:rtl/>
        </w:rPr>
      </w:pPr>
    </w:p>
    <w:p w:rsidR="0022479C" w:rsidRDefault="0019146B" w:rsidP="00FB5436">
      <w:pPr>
        <w:spacing w:line="360" w:lineRule="auto"/>
        <w:ind w:left="720" w:hanging="720"/>
        <w:jc w:val="both"/>
        <w:rPr>
          <w:rFonts w:ascii="David" w:hAnsi="David"/>
          <w:rtl/>
        </w:rPr>
      </w:pPr>
      <w:r>
        <w:rPr>
          <w:rFonts w:ascii="David" w:hAnsi="David" w:hint="cs"/>
          <w:rtl/>
        </w:rPr>
        <w:lastRenderedPageBreak/>
        <w:t>4.</w:t>
      </w:r>
      <w:r>
        <w:rPr>
          <w:rFonts w:ascii="David" w:hAnsi="David" w:hint="cs"/>
          <w:rtl/>
        </w:rPr>
        <w:tab/>
        <w:t xml:space="preserve">לקראת הנסיעה המתוכננת פנתה המבקשת </w:t>
      </w:r>
      <w:r w:rsidR="0065623E">
        <w:rPr>
          <w:rFonts w:ascii="David" w:hAnsi="David" w:hint="cs"/>
          <w:rtl/>
        </w:rPr>
        <w:t xml:space="preserve">ביום 12.11.24 </w:t>
      </w:r>
      <w:r>
        <w:rPr>
          <w:rFonts w:ascii="David" w:hAnsi="David" w:hint="cs"/>
          <w:rtl/>
        </w:rPr>
        <w:t>לביהמ"ש קמא</w:t>
      </w:r>
      <w:r w:rsidR="0065623E">
        <w:rPr>
          <w:rFonts w:ascii="David" w:hAnsi="David" w:hint="cs"/>
          <w:rtl/>
        </w:rPr>
        <w:t xml:space="preserve"> ב"בקשה דחופה בעניין הערבויות לצורך יציאת הקטינה מהארץ לטיול בת מצווה" (להלן: </w:t>
      </w:r>
      <w:r w:rsidR="0065623E" w:rsidRPr="0065623E">
        <w:rPr>
          <w:rFonts w:ascii="David" w:hAnsi="David" w:hint="cs"/>
          <w:b/>
          <w:bCs/>
          <w:rtl/>
        </w:rPr>
        <w:t>הבקשה</w:t>
      </w:r>
      <w:r w:rsidR="0065623E">
        <w:rPr>
          <w:rFonts w:ascii="David" w:hAnsi="David" w:hint="cs"/>
          <w:rtl/>
        </w:rPr>
        <w:t xml:space="preserve">). במסגרת הבקשה עתרה המבקשת </w:t>
      </w:r>
      <w:r w:rsidR="008C0447">
        <w:rPr>
          <w:rFonts w:ascii="David" w:hAnsi="David" w:hint="cs"/>
          <w:rtl/>
        </w:rPr>
        <w:t>שה</w:t>
      </w:r>
      <w:r w:rsidR="0065623E">
        <w:rPr>
          <w:rFonts w:ascii="David" w:hAnsi="David" w:hint="cs"/>
          <w:rtl/>
        </w:rPr>
        <w:t xml:space="preserve">ערבויות שנקבעו יומרו </w:t>
      </w:r>
      <w:r w:rsidR="0022479C">
        <w:rPr>
          <w:rFonts w:ascii="David" w:hAnsi="David" w:hint="cs"/>
          <w:rtl/>
        </w:rPr>
        <w:t xml:space="preserve">להערת אזהרה על אחד מהנכסים שפירטה או ערבות עצמית או אישית מטעם בן הזוג של המבקשת או הערה כלשהי על החברה שבבעלות בן הזוג וזאת משטענה </w:t>
      </w:r>
      <w:r w:rsidR="00FB5436">
        <w:rPr>
          <w:rFonts w:ascii="David" w:hAnsi="David" w:hint="cs"/>
          <w:rtl/>
        </w:rPr>
        <w:t>ש</w:t>
      </w:r>
      <w:r w:rsidR="0022479C">
        <w:rPr>
          <w:rFonts w:ascii="David" w:hAnsi="David" w:hint="cs"/>
          <w:rtl/>
        </w:rPr>
        <w:t xml:space="preserve">אין בידה סך של 450,000 ₪ להפקיד כערבות. </w:t>
      </w:r>
    </w:p>
    <w:p w:rsidR="0022479C" w:rsidRDefault="0022479C" w:rsidP="0065623E">
      <w:pPr>
        <w:spacing w:line="360" w:lineRule="auto"/>
        <w:ind w:left="720" w:hanging="720"/>
        <w:jc w:val="both"/>
        <w:rPr>
          <w:rFonts w:ascii="David" w:hAnsi="David"/>
          <w:rtl/>
        </w:rPr>
      </w:pPr>
    </w:p>
    <w:p w:rsidR="0022479C" w:rsidRDefault="0022479C" w:rsidP="0065623E">
      <w:pPr>
        <w:spacing w:line="360" w:lineRule="auto"/>
        <w:ind w:left="720" w:hanging="720"/>
        <w:jc w:val="both"/>
        <w:rPr>
          <w:rFonts w:ascii="David" w:hAnsi="David"/>
          <w:rtl/>
        </w:rPr>
      </w:pPr>
      <w:r>
        <w:rPr>
          <w:rFonts w:ascii="David" w:hAnsi="David" w:hint="cs"/>
          <w:rtl/>
        </w:rPr>
        <w:t>5.</w:t>
      </w:r>
      <w:r>
        <w:rPr>
          <w:rFonts w:ascii="David" w:hAnsi="David" w:hint="cs"/>
          <w:rtl/>
        </w:rPr>
        <w:tab/>
        <w:t>ב</w:t>
      </w:r>
      <w:r w:rsidR="0065623E">
        <w:rPr>
          <w:rFonts w:ascii="David" w:hAnsi="David" w:hint="cs"/>
          <w:rtl/>
        </w:rPr>
        <w:t>יום 13.11.24 ניתנה החלטת</w:t>
      </w:r>
      <w:r>
        <w:rPr>
          <w:rFonts w:ascii="David" w:hAnsi="David" w:hint="cs"/>
          <w:rtl/>
        </w:rPr>
        <w:t xml:space="preserve"> ביהמ"ש קמא בבקשה ונקבע כי: "</w:t>
      </w:r>
      <w:r>
        <w:rPr>
          <w:rFonts w:ascii="David" w:hAnsi="David" w:hint="cs"/>
          <w:b/>
          <w:bCs/>
          <w:rtl/>
        </w:rPr>
        <w:t>נושא הערבויות הפך מכשלה אפילו ביחסי ההורות. לא יתכן ששוב ושוב אדרש לסוגיה ואסביר שהמרת ערבות בנכס בלתי נזיל אינה זהה לערבות שקבעתי. הבקשה נדחית. המבקשת תשא בהוצאות לטובת אוצר המדינה בסך 500 ₪</w:t>
      </w:r>
      <w:r w:rsidRPr="0022479C">
        <w:rPr>
          <w:rFonts w:ascii="David" w:hAnsi="David" w:hint="cs"/>
          <w:rtl/>
        </w:rPr>
        <w:t xml:space="preserve">". </w:t>
      </w:r>
      <w:r>
        <w:rPr>
          <w:rFonts w:ascii="David" w:hAnsi="David" w:hint="cs"/>
          <w:rtl/>
        </w:rPr>
        <w:t xml:space="preserve">(להלן: </w:t>
      </w:r>
      <w:r w:rsidRPr="0022479C">
        <w:rPr>
          <w:rFonts w:ascii="David" w:hAnsi="David" w:hint="cs"/>
          <w:b/>
          <w:bCs/>
          <w:rtl/>
        </w:rPr>
        <w:t>ההחלטה</w:t>
      </w:r>
      <w:r>
        <w:rPr>
          <w:rFonts w:ascii="David" w:hAnsi="David" w:hint="cs"/>
          <w:rtl/>
        </w:rPr>
        <w:t xml:space="preserve">). </w:t>
      </w:r>
    </w:p>
    <w:p w:rsidR="0022479C" w:rsidRDefault="0022479C" w:rsidP="0065623E">
      <w:pPr>
        <w:spacing w:line="360" w:lineRule="auto"/>
        <w:ind w:left="720" w:hanging="720"/>
        <w:jc w:val="both"/>
        <w:rPr>
          <w:rFonts w:ascii="David" w:hAnsi="David"/>
          <w:rtl/>
        </w:rPr>
      </w:pPr>
    </w:p>
    <w:p w:rsidR="00A9588D" w:rsidRDefault="0022479C" w:rsidP="00A4211D">
      <w:pPr>
        <w:spacing w:line="360" w:lineRule="auto"/>
        <w:ind w:left="720" w:hanging="720"/>
        <w:jc w:val="both"/>
        <w:rPr>
          <w:rFonts w:ascii="David" w:hAnsi="David"/>
          <w:rtl/>
        </w:rPr>
      </w:pPr>
      <w:r>
        <w:rPr>
          <w:rFonts w:ascii="David" w:hAnsi="David" w:hint="cs"/>
          <w:rtl/>
        </w:rPr>
        <w:t>6.</w:t>
      </w:r>
      <w:r>
        <w:rPr>
          <w:rFonts w:ascii="David" w:hAnsi="David" w:hint="cs"/>
          <w:rtl/>
        </w:rPr>
        <w:tab/>
        <w:t>המבקשת לא השלימה עם ההחלטה והגישה את בקשת רשות הערעור שלפני</w:t>
      </w:r>
      <w:r w:rsidR="008C0447">
        <w:rPr>
          <w:rFonts w:ascii="David" w:hAnsi="David" w:hint="cs"/>
          <w:rtl/>
        </w:rPr>
        <w:t>,</w:t>
      </w:r>
      <w:r>
        <w:rPr>
          <w:rFonts w:ascii="David" w:hAnsi="David" w:hint="cs"/>
          <w:rtl/>
        </w:rPr>
        <w:t xml:space="preserve"> במסגרתה</w:t>
      </w:r>
      <w:r w:rsidR="005A2B89">
        <w:rPr>
          <w:rFonts w:ascii="David" w:hAnsi="David" w:hint="cs"/>
          <w:rtl/>
        </w:rPr>
        <w:t xml:space="preserve"> טענה </w:t>
      </w:r>
      <w:r w:rsidR="008C0447">
        <w:rPr>
          <w:rFonts w:ascii="David" w:hAnsi="David" w:hint="cs"/>
          <w:rtl/>
        </w:rPr>
        <w:t>ש</w:t>
      </w:r>
      <w:r w:rsidR="005A2B89">
        <w:rPr>
          <w:rFonts w:ascii="David" w:hAnsi="David" w:hint="cs"/>
          <w:rtl/>
        </w:rPr>
        <w:t>לאור העובדה שלאחרונה המבקש</w:t>
      </w:r>
      <w:r w:rsidR="00A4211D">
        <w:rPr>
          <w:rFonts w:ascii="David" w:hAnsi="David" w:hint="cs"/>
          <w:rtl/>
        </w:rPr>
        <w:t>ת ובן זוגה רכשו מגרש ב---</w:t>
      </w:r>
      <w:r w:rsidR="005A2B89">
        <w:rPr>
          <w:rFonts w:ascii="David" w:hAnsi="David" w:hint="cs"/>
          <w:rtl/>
        </w:rPr>
        <w:t xml:space="preserve"> לצורך בניית בית, לא מתאפשר להם להפקיד את הסכומים הגבוהים שנקבעו </w:t>
      </w:r>
      <w:r w:rsidR="008C0447">
        <w:rPr>
          <w:rFonts w:ascii="David" w:hAnsi="David" w:hint="cs"/>
          <w:rtl/>
        </w:rPr>
        <w:t>ל</w:t>
      </w:r>
      <w:r w:rsidR="005A2B89">
        <w:rPr>
          <w:rFonts w:ascii="David" w:hAnsi="David" w:hint="cs"/>
          <w:rtl/>
        </w:rPr>
        <w:t>ערבויות ואין בידם כסף נזיל אלא נכסי</w:t>
      </w:r>
      <w:r w:rsidR="00FB5436">
        <w:rPr>
          <w:rFonts w:ascii="David" w:hAnsi="David" w:hint="cs"/>
          <w:rtl/>
        </w:rPr>
        <w:t xml:space="preserve"> נדל"ן </w:t>
      </w:r>
      <w:r w:rsidR="005A2B89">
        <w:rPr>
          <w:rFonts w:ascii="David" w:hAnsi="David" w:hint="cs"/>
          <w:rtl/>
        </w:rPr>
        <w:t xml:space="preserve">בלבד. לכן, </w:t>
      </w:r>
      <w:r w:rsidR="00FB5436">
        <w:rPr>
          <w:rFonts w:ascii="David" w:hAnsi="David" w:hint="cs"/>
          <w:rtl/>
        </w:rPr>
        <w:t xml:space="preserve">המבקשת </w:t>
      </w:r>
      <w:r w:rsidR="005A2B89">
        <w:rPr>
          <w:rFonts w:ascii="David" w:hAnsi="David" w:hint="cs"/>
          <w:rtl/>
        </w:rPr>
        <w:t xml:space="preserve">עתרה </w:t>
      </w:r>
      <w:r w:rsidR="00FB5436">
        <w:rPr>
          <w:rFonts w:ascii="David" w:hAnsi="David" w:hint="cs"/>
          <w:rtl/>
        </w:rPr>
        <w:t xml:space="preserve">לאפשר לה להמיר </w:t>
      </w:r>
      <w:r w:rsidR="005A2B89">
        <w:rPr>
          <w:rFonts w:ascii="David" w:hAnsi="David" w:hint="cs"/>
          <w:rtl/>
        </w:rPr>
        <w:t>את הערבויות ברישום הערת אזהרה על אחד או יותר מהנכסים שבבעלות בן הזוג או על המגרש של הצדדים ב</w:t>
      </w:r>
      <w:r w:rsidR="00A4211D">
        <w:rPr>
          <w:rFonts w:ascii="David" w:hAnsi="David" w:hint="cs"/>
          <w:rtl/>
        </w:rPr>
        <w:t>---</w:t>
      </w:r>
      <w:r w:rsidR="005A2B89">
        <w:rPr>
          <w:rFonts w:ascii="David" w:hAnsi="David" w:hint="cs"/>
          <w:rtl/>
        </w:rPr>
        <w:t xml:space="preserve">. המבקשת פירטה את הנכסים שבבעלות בן הזוג </w:t>
      </w:r>
      <w:r w:rsidR="00FB5436">
        <w:rPr>
          <w:rFonts w:ascii="David" w:hAnsi="David" w:hint="cs"/>
          <w:rtl/>
        </w:rPr>
        <w:t xml:space="preserve">ושווים </w:t>
      </w:r>
      <w:r w:rsidR="005A2B89">
        <w:rPr>
          <w:rFonts w:ascii="David" w:hAnsi="David" w:hint="cs"/>
          <w:rtl/>
        </w:rPr>
        <w:t>וכן את גו</w:t>
      </w:r>
      <w:r w:rsidR="00A9588D">
        <w:rPr>
          <w:rFonts w:ascii="David" w:hAnsi="David" w:hint="cs"/>
          <w:rtl/>
        </w:rPr>
        <w:t xml:space="preserve">בה המשכנתאות הרובצות על כל נכס. מדובר </w:t>
      </w:r>
      <w:r w:rsidR="008C0447">
        <w:rPr>
          <w:rFonts w:ascii="David" w:hAnsi="David" w:hint="cs"/>
          <w:rtl/>
        </w:rPr>
        <w:t>ב</w:t>
      </w:r>
      <w:r w:rsidR="00A9588D">
        <w:rPr>
          <w:rFonts w:ascii="David" w:hAnsi="David" w:hint="cs"/>
          <w:rtl/>
        </w:rPr>
        <w:t xml:space="preserve">דירה ברח' </w:t>
      </w:r>
      <w:r w:rsidR="00A4211D">
        <w:rPr>
          <w:rFonts w:ascii="David" w:hAnsi="David" w:hint="cs"/>
          <w:rtl/>
        </w:rPr>
        <w:t>---</w:t>
      </w:r>
      <w:r w:rsidR="00A9588D">
        <w:rPr>
          <w:rFonts w:ascii="David" w:hAnsi="David" w:hint="cs"/>
          <w:rtl/>
        </w:rPr>
        <w:t xml:space="preserve"> ב</w:t>
      </w:r>
      <w:r w:rsidR="00A4211D">
        <w:rPr>
          <w:rFonts w:ascii="David" w:hAnsi="David" w:hint="cs"/>
          <w:rtl/>
        </w:rPr>
        <w:t>---</w:t>
      </w:r>
      <w:r w:rsidR="00A9588D">
        <w:rPr>
          <w:rFonts w:ascii="David" w:hAnsi="David" w:hint="cs"/>
          <w:rtl/>
        </w:rPr>
        <w:t xml:space="preserve">, דירה ברח' </w:t>
      </w:r>
      <w:r w:rsidR="00A4211D">
        <w:rPr>
          <w:rFonts w:ascii="David" w:hAnsi="David" w:hint="cs"/>
          <w:rtl/>
        </w:rPr>
        <w:t>---</w:t>
      </w:r>
      <w:r w:rsidR="00A9588D">
        <w:rPr>
          <w:rFonts w:ascii="David" w:hAnsi="David" w:hint="cs"/>
          <w:rtl/>
        </w:rPr>
        <w:t xml:space="preserve"> ב</w:t>
      </w:r>
      <w:r w:rsidR="00A4211D">
        <w:rPr>
          <w:rFonts w:ascii="David" w:hAnsi="David" w:hint="cs"/>
          <w:rtl/>
        </w:rPr>
        <w:t>---</w:t>
      </w:r>
      <w:r w:rsidR="00A9588D">
        <w:rPr>
          <w:rFonts w:ascii="David" w:hAnsi="David" w:hint="cs"/>
          <w:rtl/>
        </w:rPr>
        <w:t xml:space="preserve"> וכן המגרש ב</w:t>
      </w:r>
      <w:r w:rsidR="00A4211D">
        <w:rPr>
          <w:rFonts w:ascii="David" w:hAnsi="David" w:hint="cs"/>
          <w:rtl/>
        </w:rPr>
        <w:t>---</w:t>
      </w:r>
      <w:r w:rsidR="00A9588D">
        <w:rPr>
          <w:rFonts w:ascii="David" w:hAnsi="David" w:hint="cs"/>
          <w:rtl/>
        </w:rPr>
        <w:t xml:space="preserve">. </w:t>
      </w:r>
    </w:p>
    <w:p w:rsidR="00A9588D" w:rsidRDefault="00A9588D" w:rsidP="005A2B89">
      <w:pPr>
        <w:spacing w:line="360" w:lineRule="auto"/>
        <w:ind w:left="720" w:hanging="720"/>
        <w:jc w:val="both"/>
        <w:rPr>
          <w:rFonts w:ascii="David" w:hAnsi="David"/>
          <w:rtl/>
        </w:rPr>
      </w:pPr>
    </w:p>
    <w:p w:rsidR="008F3D8C" w:rsidRDefault="00A9588D" w:rsidP="00FB5436">
      <w:pPr>
        <w:spacing w:line="360" w:lineRule="auto"/>
        <w:ind w:left="720" w:hanging="720"/>
        <w:jc w:val="both"/>
        <w:rPr>
          <w:rFonts w:ascii="David" w:hAnsi="David"/>
          <w:rtl/>
        </w:rPr>
      </w:pPr>
      <w:r>
        <w:rPr>
          <w:rFonts w:ascii="David" w:hAnsi="David"/>
          <w:rtl/>
        </w:rPr>
        <w:tab/>
      </w:r>
      <w:r>
        <w:rPr>
          <w:rFonts w:ascii="David" w:hAnsi="David" w:hint="cs"/>
          <w:rtl/>
        </w:rPr>
        <w:t xml:space="preserve">בנוסף, </w:t>
      </w:r>
      <w:r w:rsidR="00FB5436">
        <w:rPr>
          <w:rFonts w:ascii="David" w:hAnsi="David" w:hint="cs"/>
          <w:rtl/>
        </w:rPr>
        <w:t>ה</w:t>
      </w:r>
      <w:r>
        <w:rPr>
          <w:rFonts w:ascii="David" w:hAnsi="David" w:hint="cs"/>
          <w:rtl/>
        </w:rPr>
        <w:t xml:space="preserve">מבקשת </w:t>
      </w:r>
      <w:r w:rsidR="00FB5436">
        <w:rPr>
          <w:rFonts w:ascii="David" w:hAnsi="David" w:hint="cs"/>
          <w:rtl/>
        </w:rPr>
        <w:t xml:space="preserve">טענה </w:t>
      </w:r>
      <w:r w:rsidR="008C0447">
        <w:rPr>
          <w:rFonts w:ascii="David" w:hAnsi="David" w:hint="cs"/>
          <w:rtl/>
        </w:rPr>
        <w:t>ש</w:t>
      </w:r>
      <w:r w:rsidR="0039258B">
        <w:rPr>
          <w:rFonts w:ascii="David" w:hAnsi="David" w:hint="cs"/>
          <w:rtl/>
        </w:rPr>
        <w:t>היא ובן הזוג מותירים ארבעה</w:t>
      </w:r>
      <w:r>
        <w:rPr>
          <w:rFonts w:ascii="David" w:hAnsi="David" w:hint="cs"/>
          <w:rtl/>
        </w:rPr>
        <w:t xml:space="preserve"> ילדים משותפים בארץ וכן מתלוות לקטינה ואליהם שתי חברותיה של הקטינה </w:t>
      </w:r>
      <w:r>
        <w:rPr>
          <w:rFonts w:ascii="David" w:hAnsi="David"/>
          <w:rtl/>
        </w:rPr>
        <w:t>–</w:t>
      </w:r>
      <w:r>
        <w:rPr>
          <w:rFonts w:ascii="David" w:hAnsi="David" w:hint="cs"/>
          <w:rtl/>
        </w:rPr>
        <w:t xml:space="preserve"> עובדות שמ</w:t>
      </w:r>
      <w:r w:rsidR="008C0447">
        <w:rPr>
          <w:rFonts w:ascii="David" w:hAnsi="David" w:hint="cs"/>
          <w:rtl/>
        </w:rPr>
        <w:t>למדות ש</w:t>
      </w:r>
      <w:r>
        <w:rPr>
          <w:rFonts w:ascii="David" w:hAnsi="David" w:hint="cs"/>
          <w:rtl/>
        </w:rPr>
        <w:t xml:space="preserve">ניתן להקל בתנאי הערבות ליציאת הקטינה מן הארץ. </w:t>
      </w:r>
      <w:r w:rsidR="008F3D8C">
        <w:rPr>
          <w:rFonts w:ascii="David" w:hAnsi="David" w:hint="cs"/>
          <w:rtl/>
        </w:rPr>
        <w:t>כמו כן, לטענת המבקשת</w:t>
      </w:r>
      <w:r w:rsidR="00FB5436">
        <w:rPr>
          <w:rFonts w:ascii="David" w:hAnsi="David" w:hint="cs"/>
          <w:rtl/>
        </w:rPr>
        <w:t>,</w:t>
      </w:r>
      <w:r w:rsidR="008F3D8C">
        <w:rPr>
          <w:rFonts w:ascii="David" w:hAnsi="David" w:hint="cs"/>
          <w:rtl/>
        </w:rPr>
        <w:t xml:space="preserve"> שגה ביהמ"ש קמא שפסק </w:t>
      </w:r>
      <w:r w:rsidR="00FB5436">
        <w:rPr>
          <w:rFonts w:ascii="David" w:hAnsi="David" w:hint="cs"/>
          <w:rtl/>
        </w:rPr>
        <w:t>כנגדה</w:t>
      </w:r>
      <w:r w:rsidR="008F3D8C">
        <w:rPr>
          <w:rFonts w:ascii="David" w:hAnsi="David" w:hint="cs"/>
          <w:rtl/>
        </w:rPr>
        <w:t xml:space="preserve"> הוצאות לטובת אוצר המדינה. </w:t>
      </w:r>
    </w:p>
    <w:p w:rsidR="00A9588D" w:rsidRDefault="00A9588D" w:rsidP="005A2B89">
      <w:pPr>
        <w:spacing w:line="360" w:lineRule="auto"/>
        <w:ind w:left="720" w:hanging="720"/>
        <w:jc w:val="both"/>
        <w:rPr>
          <w:rFonts w:ascii="David" w:hAnsi="David"/>
          <w:rtl/>
        </w:rPr>
      </w:pPr>
    </w:p>
    <w:p w:rsidR="002973A6" w:rsidRDefault="00A9588D" w:rsidP="00000CDC">
      <w:pPr>
        <w:spacing w:line="360" w:lineRule="auto"/>
        <w:ind w:left="720" w:hanging="720"/>
        <w:jc w:val="both"/>
        <w:rPr>
          <w:rFonts w:ascii="David" w:hAnsi="David"/>
          <w:rtl/>
        </w:rPr>
      </w:pPr>
      <w:r>
        <w:rPr>
          <w:rFonts w:ascii="David" w:hAnsi="David" w:hint="cs"/>
          <w:rtl/>
        </w:rPr>
        <w:t>7.</w:t>
      </w:r>
      <w:r>
        <w:rPr>
          <w:rFonts w:ascii="David" w:hAnsi="David"/>
          <w:rtl/>
        </w:rPr>
        <w:tab/>
      </w:r>
      <w:r w:rsidR="002973A6">
        <w:rPr>
          <w:rFonts w:ascii="David" w:hAnsi="David"/>
          <w:rtl/>
        </w:rPr>
        <w:t>לאחר עיון בבקשה, אני סבור שיש לדחותה אף ללא קבלת תשובה לפי תקנה 138(א)(1) ל</w:t>
      </w:r>
      <w:r w:rsidR="002973A6">
        <w:rPr>
          <w:rFonts w:ascii="David" w:hAnsi="David"/>
          <w:b/>
          <w:bCs/>
          <w:rtl/>
        </w:rPr>
        <w:t>תקנות סדר הדין האזרחי</w:t>
      </w:r>
      <w:r w:rsidR="002973A6">
        <w:rPr>
          <w:rFonts w:ascii="David" w:hAnsi="David"/>
          <w:rtl/>
        </w:rPr>
        <w:t>, תשע"ט-2018, מ</w:t>
      </w:r>
      <w:r>
        <w:rPr>
          <w:rFonts w:ascii="David" w:hAnsi="David" w:hint="cs"/>
          <w:rtl/>
        </w:rPr>
        <w:t>ה</w:t>
      </w:r>
      <w:r w:rsidR="002973A6">
        <w:rPr>
          <w:rFonts w:ascii="David" w:hAnsi="David"/>
          <w:rtl/>
        </w:rPr>
        <w:t xml:space="preserve">נימוקים </w:t>
      </w:r>
      <w:r>
        <w:rPr>
          <w:rFonts w:ascii="David" w:hAnsi="David" w:hint="cs"/>
          <w:rtl/>
        </w:rPr>
        <w:t>שיפורטו</w:t>
      </w:r>
      <w:r w:rsidR="00000CDC">
        <w:rPr>
          <w:rFonts w:ascii="David" w:hAnsi="David" w:hint="cs"/>
          <w:rtl/>
        </w:rPr>
        <w:t>:</w:t>
      </w:r>
      <w:r>
        <w:rPr>
          <w:rFonts w:ascii="David" w:hAnsi="David" w:hint="cs"/>
          <w:rtl/>
        </w:rPr>
        <w:t xml:space="preserve"> </w:t>
      </w:r>
    </w:p>
    <w:p w:rsidR="00A9588D" w:rsidRDefault="00A9588D" w:rsidP="00A9588D">
      <w:pPr>
        <w:spacing w:line="360" w:lineRule="auto"/>
        <w:ind w:left="720" w:hanging="720"/>
        <w:jc w:val="both"/>
        <w:rPr>
          <w:rFonts w:ascii="David" w:hAnsi="David"/>
          <w:rtl/>
        </w:rPr>
      </w:pPr>
    </w:p>
    <w:p w:rsidR="00C11FFB" w:rsidRDefault="00A9588D" w:rsidP="0039258B">
      <w:pPr>
        <w:spacing w:line="360" w:lineRule="auto"/>
        <w:ind w:left="720" w:hanging="720"/>
        <w:jc w:val="both"/>
        <w:rPr>
          <w:rFonts w:ascii="David" w:hAnsi="David"/>
          <w:rtl/>
        </w:rPr>
      </w:pPr>
      <w:r>
        <w:rPr>
          <w:rFonts w:ascii="David" w:hAnsi="David" w:hint="cs"/>
          <w:rtl/>
        </w:rPr>
        <w:t>8.</w:t>
      </w:r>
      <w:r>
        <w:rPr>
          <w:rFonts w:ascii="David" w:hAnsi="David" w:hint="cs"/>
          <w:rtl/>
        </w:rPr>
        <w:tab/>
      </w:r>
      <w:r w:rsidR="00552F3B">
        <w:rPr>
          <w:rFonts w:ascii="David" w:hAnsi="David" w:hint="cs"/>
          <w:rtl/>
        </w:rPr>
        <w:t>ההחלט</w:t>
      </w:r>
      <w:r w:rsidR="006B0BB5">
        <w:rPr>
          <w:rFonts w:ascii="David" w:hAnsi="David" w:hint="cs"/>
          <w:rtl/>
        </w:rPr>
        <w:t>ה שבבסיס בקשת רשות ערעור זו היא</w:t>
      </w:r>
      <w:r w:rsidR="00552F3B">
        <w:rPr>
          <w:rFonts w:ascii="David" w:hAnsi="David" w:hint="cs"/>
          <w:rtl/>
        </w:rPr>
        <w:t xml:space="preserve"> מסוג ההחלטות </w:t>
      </w:r>
      <w:r w:rsidR="006B0BB5">
        <w:rPr>
          <w:rFonts w:ascii="David" w:hAnsi="David" w:hint="cs"/>
          <w:rtl/>
        </w:rPr>
        <w:t xml:space="preserve">בהן </w:t>
      </w:r>
      <w:r w:rsidR="00552F3B">
        <w:rPr>
          <w:rFonts w:ascii="David" w:hAnsi="David" w:hint="cs"/>
          <w:rtl/>
        </w:rPr>
        <w:t xml:space="preserve">לביהמ"ש קמא מסור שיקול דעת רחב לגביהן וערכאת הערעור </w:t>
      </w:r>
      <w:r w:rsidR="006B0BB5">
        <w:rPr>
          <w:rFonts w:ascii="David" w:hAnsi="David" w:hint="cs"/>
          <w:rtl/>
        </w:rPr>
        <w:t>תמעט</w:t>
      </w:r>
      <w:r w:rsidR="00552F3B">
        <w:rPr>
          <w:rFonts w:ascii="David" w:hAnsi="David" w:hint="cs"/>
          <w:rtl/>
        </w:rPr>
        <w:t xml:space="preserve"> </w:t>
      </w:r>
      <w:r w:rsidR="006B0BB5">
        <w:rPr>
          <w:rFonts w:ascii="David" w:hAnsi="David" w:hint="cs"/>
          <w:rtl/>
        </w:rPr>
        <w:t>מ</w:t>
      </w:r>
      <w:r w:rsidR="00552F3B">
        <w:rPr>
          <w:rFonts w:ascii="David" w:hAnsi="David" w:hint="cs"/>
          <w:rtl/>
        </w:rPr>
        <w:t xml:space="preserve">להתערב בהן אלא במקרים חריגים בהם ניכר </w:t>
      </w:r>
      <w:r w:rsidR="00000CDC">
        <w:rPr>
          <w:rFonts w:ascii="David" w:hAnsi="David" w:hint="cs"/>
          <w:rtl/>
        </w:rPr>
        <w:t>ש</w:t>
      </w:r>
      <w:r w:rsidR="00552F3B">
        <w:rPr>
          <w:rFonts w:ascii="David" w:hAnsi="David" w:hint="cs"/>
          <w:rtl/>
        </w:rPr>
        <w:t>ביהמ"ש קמא חרג מגדר הסבירות או גרם לעיוות דין.</w:t>
      </w:r>
      <w:r w:rsidR="00552F3B">
        <w:rPr>
          <w:rFonts w:ascii="David" w:hAnsi="David"/>
          <w:rtl/>
        </w:rPr>
        <w:t xml:space="preserve"> </w:t>
      </w:r>
      <w:r w:rsidR="00FB5436">
        <w:rPr>
          <w:rFonts w:ascii="David" w:hAnsi="David" w:hint="cs"/>
          <w:rtl/>
        </w:rPr>
        <w:t xml:space="preserve">מקרה דנן לא נמנה עם אותם  מקרים חריגים. </w:t>
      </w:r>
      <w:r w:rsidR="006B0BB5">
        <w:rPr>
          <w:rFonts w:ascii="David" w:hAnsi="David" w:hint="cs"/>
          <w:rtl/>
        </w:rPr>
        <w:t xml:space="preserve">מטרת הערבויות שנקבעות </w:t>
      </w:r>
      <w:r w:rsidR="006B0BB5" w:rsidRPr="00552F3B">
        <w:rPr>
          <w:rFonts w:ascii="David" w:hAnsi="David"/>
          <w:rtl/>
        </w:rPr>
        <w:t xml:space="preserve">כתנאי לביטול צו עיכוב יציאה מן הארץ נגד קטינים </w:t>
      </w:r>
      <w:r w:rsidR="00FB5436">
        <w:rPr>
          <w:rFonts w:ascii="David" w:hAnsi="David" w:hint="cs"/>
          <w:rtl/>
        </w:rPr>
        <w:t>היא</w:t>
      </w:r>
      <w:r w:rsidR="006B0BB5" w:rsidRPr="00552F3B">
        <w:rPr>
          <w:rFonts w:ascii="David" w:hAnsi="David"/>
          <w:rtl/>
        </w:rPr>
        <w:t xml:space="preserve"> להבטיח את החזרתם ארצה </w:t>
      </w:r>
      <w:r w:rsidR="00FB5436">
        <w:rPr>
          <w:rFonts w:ascii="David" w:hAnsi="David" w:hint="cs"/>
          <w:rtl/>
        </w:rPr>
        <w:t>ו</w:t>
      </w:r>
      <w:r w:rsidR="006B0BB5" w:rsidRPr="00552F3B">
        <w:rPr>
          <w:rFonts w:ascii="David" w:hAnsi="David"/>
          <w:rtl/>
        </w:rPr>
        <w:t xml:space="preserve">כן </w:t>
      </w:r>
      <w:r w:rsidR="006B0BB5">
        <w:rPr>
          <w:rFonts w:ascii="David" w:hAnsi="David" w:hint="cs"/>
          <w:rtl/>
        </w:rPr>
        <w:t>ל</w:t>
      </w:r>
      <w:r w:rsidR="00000CDC">
        <w:rPr>
          <w:rFonts w:ascii="David" w:hAnsi="David" w:hint="cs"/>
          <w:rtl/>
        </w:rPr>
        <w:t>העמיד לטובת ה</w:t>
      </w:r>
      <w:r w:rsidR="006B0BB5">
        <w:rPr>
          <w:rFonts w:ascii="David" w:hAnsi="David" w:hint="cs"/>
          <w:rtl/>
        </w:rPr>
        <w:t xml:space="preserve">הורה </w:t>
      </w:r>
      <w:r w:rsidR="00FB5436">
        <w:rPr>
          <w:rFonts w:ascii="David" w:hAnsi="David" w:hint="cs"/>
          <w:rtl/>
        </w:rPr>
        <w:t>שנותר בארץ</w:t>
      </w:r>
      <w:r w:rsidR="006B0BB5">
        <w:rPr>
          <w:rFonts w:ascii="David" w:hAnsi="David" w:hint="cs"/>
          <w:rtl/>
        </w:rPr>
        <w:t xml:space="preserve"> כספים נזילים לצורך נקיטת הליכים משפטיים ככל שידרש </w:t>
      </w:r>
      <w:r w:rsidR="00FB5436">
        <w:rPr>
          <w:rFonts w:ascii="David" w:hAnsi="David" w:hint="cs"/>
          <w:rtl/>
        </w:rPr>
        <w:t xml:space="preserve">על מנת </w:t>
      </w:r>
      <w:r w:rsidR="006B0BB5">
        <w:rPr>
          <w:rFonts w:ascii="David" w:hAnsi="David" w:hint="cs"/>
          <w:rtl/>
        </w:rPr>
        <w:t>להשיב את הקטינים מחו"ל (רמ"ש</w:t>
      </w:r>
      <w:r w:rsidR="00C11FFB">
        <w:rPr>
          <w:rFonts w:ascii="David" w:hAnsi="David" w:hint="cs"/>
          <w:rtl/>
        </w:rPr>
        <w:t xml:space="preserve"> 15658-02-20</w:t>
      </w:r>
      <w:r w:rsidR="006B0BB5">
        <w:rPr>
          <w:rFonts w:ascii="David" w:hAnsi="David" w:hint="cs"/>
          <w:rtl/>
        </w:rPr>
        <w:t xml:space="preserve"> </w:t>
      </w:r>
      <w:r w:rsidR="006B0BB5" w:rsidRPr="00C11FFB">
        <w:rPr>
          <w:rFonts w:ascii="David" w:hAnsi="David" w:hint="cs"/>
          <w:b/>
          <w:bCs/>
          <w:rtl/>
        </w:rPr>
        <w:t>ע</w:t>
      </w:r>
      <w:r w:rsidR="00C11FFB" w:rsidRPr="00C11FFB">
        <w:rPr>
          <w:rFonts w:ascii="David" w:hAnsi="David" w:hint="cs"/>
          <w:b/>
          <w:bCs/>
          <w:rtl/>
        </w:rPr>
        <w:t>' נ' ע'</w:t>
      </w:r>
      <w:r w:rsidR="00C11FFB">
        <w:rPr>
          <w:rFonts w:ascii="David" w:hAnsi="David" w:hint="cs"/>
          <w:rtl/>
        </w:rPr>
        <w:t xml:space="preserve"> (20.4.20)</w:t>
      </w:r>
      <w:r w:rsidR="00000CDC">
        <w:rPr>
          <w:rFonts w:ascii="David" w:hAnsi="David" w:hint="cs"/>
          <w:rtl/>
        </w:rPr>
        <w:t>)</w:t>
      </w:r>
      <w:r w:rsidR="00C11FFB">
        <w:rPr>
          <w:rFonts w:ascii="David" w:hAnsi="David" w:hint="cs"/>
          <w:rtl/>
        </w:rPr>
        <w:t xml:space="preserve">. </w:t>
      </w:r>
    </w:p>
    <w:p w:rsidR="009C3126" w:rsidRDefault="009C3126" w:rsidP="009C3126">
      <w:pPr>
        <w:spacing w:line="360" w:lineRule="auto"/>
        <w:jc w:val="both"/>
        <w:rPr>
          <w:rFonts w:ascii="David" w:hAnsi="David"/>
          <w:rtl/>
        </w:rPr>
      </w:pPr>
    </w:p>
    <w:p w:rsidR="00F013D2" w:rsidRDefault="009C3126" w:rsidP="00A4211D">
      <w:pPr>
        <w:spacing w:line="360" w:lineRule="auto"/>
        <w:ind w:left="720" w:hanging="720"/>
        <w:jc w:val="both"/>
        <w:rPr>
          <w:rFonts w:ascii="David" w:hAnsi="David"/>
          <w:rtl/>
        </w:rPr>
      </w:pPr>
      <w:r>
        <w:rPr>
          <w:rFonts w:ascii="David" w:hAnsi="David" w:hint="cs"/>
          <w:rtl/>
        </w:rPr>
        <w:t>9.</w:t>
      </w:r>
      <w:r>
        <w:rPr>
          <w:rFonts w:ascii="David" w:hAnsi="David" w:hint="cs"/>
          <w:rtl/>
        </w:rPr>
        <w:tab/>
      </w:r>
      <w:r w:rsidR="00C11FFB">
        <w:rPr>
          <w:rFonts w:ascii="David" w:hAnsi="David" w:hint="cs"/>
          <w:rtl/>
        </w:rPr>
        <w:t xml:space="preserve">בענייננו, אכן, הטיעון לפיו המבקשת ובן זוגה משאירים בארץ 4 ילדים נוספים שלהם וכן הטענה </w:t>
      </w:r>
      <w:r w:rsidR="00000CDC">
        <w:rPr>
          <w:rFonts w:ascii="David" w:hAnsi="David" w:hint="cs"/>
          <w:rtl/>
        </w:rPr>
        <w:t>ש</w:t>
      </w:r>
      <w:r w:rsidR="00C11FFB">
        <w:rPr>
          <w:rFonts w:ascii="David" w:hAnsi="David" w:hint="cs"/>
          <w:rtl/>
        </w:rPr>
        <w:t xml:space="preserve">לקטינה מתלוות שתיים מחברותיה, מפחיתה את החשש מאי החזרת הקטינה מחו"ל. יחד עם זאת, </w:t>
      </w:r>
      <w:r>
        <w:rPr>
          <w:rFonts w:ascii="David" w:hAnsi="David" w:hint="cs"/>
          <w:rtl/>
        </w:rPr>
        <w:t>קביעת</w:t>
      </w:r>
      <w:r w:rsidR="00C11FFB">
        <w:rPr>
          <w:rFonts w:ascii="David" w:hAnsi="David" w:hint="cs"/>
          <w:rtl/>
        </w:rPr>
        <w:t xml:space="preserve"> ביהמ"ש קמא </w:t>
      </w:r>
      <w:r w:rsidR="00000CDC">
        <w:rPr>
          <w:rFonts w:ascii="David" w:hAnsi="David" w:hint="cs"/>
          <w:rtl/>
        </w:rPr>
        <w:t xml:space="preserve">לפיה </w:t>
      </w:r>
      <w:r>
        <w:rPr>
          <w:rFonts w:ascii="David" w:hAnsi="David" w:hint="cs"/>
          <w:rtl/>
        </w:rPr>
        <w:t xml:space="preserve">יש לדחות </w:t>
      </w:r>
      <w:r w:rsidR="00C11FFB">
        <w:rPr>
          <w:rFonts w:ascii="David" w:hAnsi="David" w:hint="cs"/>
          <w:rtl/>
        </w:rPr>
        <w:t xml:space="preserve">את בקשת המבקשת </w:t>
      </w:r>
      <w:r w:rsidR="00000CDC">
        <w:rPr>
          <w:rFonts w:ascii="David" w:hAnsi="David" w:hint="cs"/>
          <w:rtl/>
        </w:rPr>
        <w:t>היא</w:t>
      </w:r>
      <w:r w:rsidR="00FB5436">
        <w:rPr>
          <w:rFonts w:ascii="David" w:hAnsi="David" w:hint="cs"/>
          <w:rtl/>
        </w:rPr>
        <w:t xml:space="preserve"> </w:t>
      </w:r>
      <w:r>
        <w:rPr>
          <w:rFonts w:ascii="David" w:hAnsi="David" w:hint="cs"/>
          <w:rtl/>
        </w:rPr>
        <w:t xml:space="preserve">החלטה סבירה </w:t>
      </w:r>
      <w:r w:rsidR="00000CDC">
        <w:rPr>
          <w:rFonts w:ascii="David" w:hAnsi="David" w:hint="cs"/>
          <w:rtl/>
        </w:rPr>
        <w:t>שאין להתערב בה</w:t>
      </w:r>
      <w:r w:rsidR="00FB5436">
        <w:rPr>
          <w:rFonts w:ascii="David" w:hAnsi="David" w:hint="cs"/>
          <w:rtl/>
        </w:rPr>
        <w:t xml:space="preserve">, </w:t>
      </w:r>
      <w:r w:rsidR="00075DF0">
        <w:rPr>
          <w:rFonts w:ascii="David" w:hAnsi="David" w:hint="cs"/>
          <w:rtl/>
        </w:rPr>
        <w:t>ב</w:t>
      </w:r>
      <w:r w:rsidR="00FB5436">
        <w:rPr>
          <w:rFonts w:ascii="David" w:hAnsi="David" w:hint="cs"/>
          <w:rtl/>
        </w:rPr>
        <w:t>מיוחד לאור אמידות המבקשת ובן זוגה</w:t>
      </w:r>
      <w:r>
        <w:rPr>
          <w:rFonts w:ascii="David" w:hAnsi="David" w:hint="cs"/>
          <w:rtl/>
        </w:rPr>
        <w:t xml:space="preserve">. </w:t>
      </w:r>
      <w:r w:rsidR="00075DF0">
        <w:rPr>
          <w:rFonts w:ascii="David" w:hAnsi="David" w:hint="cs"/>
          <w:rtl/>
        </w:rPr>
        <w:t xml:space="preserve">כפי שנקבע בהחלטה, </w:t>
      </w:r>
      <w:r>
        <w:rPr>
          <w:rFonts w:ascii="David" w:hAnsi="David" w:hint="cs"/>
          <w:rtl/>
        </w:rPr>
        <w:t>מימוש הערות האזהרה על נכסי הנדל"ן במקרה</w:t>
      </w:r>
      <w:r w:rsidR="00C11FFB">
        <w:rPr>
          <w:rFonts w:ascii="David" w:hAnsi="David" w:hint="cs"/>
          <w:rtl/>
        </w:rPr>
        <w:t xml:space="preserve"> </w:t>
      </w:r>
      <w:r>
        <w:rPr>
          <w:rFonts w:ascii="David" w:hAnsi="David" w:hint="cs"/>
          <w:rtl/>
        </w:rPr>
        <w:t>הצורך יהי</w:t>
      </w:r>
      <w:r w:rsidR="00075DF0">
        <w:rPr>
          <w:rFonts w:ascii="David" w:hAnsi="David" w:hint="cs"/>
          <w:rtl/>
        </w:rPr>
        <w:t>ה</w:t>
      </w:r>
      <w:r>
        <w:rPr>
          <w:rFonts w:ascii="David" w:hAnsi="David" w:hint="cs"/>
          <w:rtl/>
        </w:rPr>
        <w:t xml:space="preserve"> מסוב</w:t>
      </w:r>
      <w:r w:rsidR="00075DF0">
        <w:rPr>
          <w:rFonts w:ascii="David" w:hAnsi="David" w:hint="cs"/>
          <w:rtl/>
        </w:rPr>
        <w:t>ך</w:t>
      </w:r>
      <w:r>
        <w:rPr>
          <w:rFonts w:ascii="David" w:hAnsi="David" w:hint="cs"/>
          <w:rtl/>
        </w:rPr>
        <w:t xml:space="preserve"> ומסורבל הרבה יותר </w:t>
      </w:r>
      <w:r w:rsidR="00075DF0">
        <w:rPr>
          <w:rFonts w:ascii="David" w:hAnsi="David" w:hint="cs"/>
          <w:rtl/>
        </w:rPr>
        <w:t>מ</w:t>
      </w:r>
      <w:r>
        <w:rPr>
          <w:rFonts w:ascii="David" w:hAnsi="David" w:hint="cs"/>
          <w:rtl/>
        </w:rPr>
        <w:t xml:space="preserve">מימוש כסף נזיל. </w:t>
      </w:r>
      <w:r w:rsidR="00075DF0">
        <w:rPr>
          <w:rFonts w:ascii="David" w:hAnsi="David" w:hint="cs"/>
          <w:rtl/>
        </w:rPr>
        <w:t xml:space="preserve">אם חס ושלום הקטינה לא תחזור לישראל, יהיה צורך בנקיטת הליכים משפטיים בחו"ל באופן בהול ולצורך כך המשיב יהיה זקוק לכסף נזיל ומיידי והנזק מהמתנה למימוש הנכסים עלול להיות גדול מאוד. </w:t>
      </w:r>
      <w:r>
        <w:rPr>
          <w:rFonts w:ascii="David" w:hAnsi="David" w:hint="cs"/>
          <w:rtl/>
        </w:rPr>
        <w:t xml:space="preserve">כמו כן, נראה </w:t>
      </w:r>
      <w:r w:rsidR="00000CDC">
        <w:rPr>
          <w:rFonts w:ascii="David" w:hAnsi="David" w:hint="cs"/>
          <w:rtl/>
        </w:rPr>
        <w:t>ש</w:t>
      </w:r>
      <w:r>
        <w:rPr>
          <w:rFonts w:ascii="David" w:hAnsi="David" w:hint="cs"/>
          <w:rtl/>
        </w:rPr>
        <w:t xml:space="preserve">מצבם הכלכלי הטוב של המבקשת ובן זוגה אשר רכשו מגרש </w:t>
      </w:r>
      <w:r w:rsidR="00075DF0">
        <w:rPr>
          <w:rFonts w:ascii="David" w:hAnsi="David" w:hint="cs"/>
          <w:rtl/>
        </w:rPr>
        <w:t>לבני</w:t>
      </w:r>
      <w:r w:rsidR="00CD424B">
        <w:rPr>
          <w:rFonts w:ascii="David" w:hAnsi="David" w:hint="cs"/>
          <w:rtl/>
        </w:rPr>
        <w:t xml:space="preserve">יה </w:t>
      </w:r>
      <w:r>
        <w:rPr>
          <w:rFonts w:ascii="David" w:hAnsi="David" w:hint="cs"/>
          <w:rtl/>
        </w:rPr>
        <w:t>ב</w:t>
      </w:r>
      <w:r w:rsidR="00A4211D">
        <w:rPr>
          <w:rFonts w:ascii="David" w:hAnsi="David" w:hint="cs"/>
          <w:rtl/>
        </w:rPr>
        <w:t>----</w:t>
      </w:r>
      <w:r w:rsidR="00000CDC">
        <w:rPr>
          <w:rFonts w:ascii="David" w:hAnsi="David" w:hint="cs"/>
          <w:rtl/>
        </w:rPr>
        <w:t xml:space="preserve"> בשווי של מעל שמונה מיליון ש"ח</w:t>
      </w:r>
      <w:r>
        <w:rPr>
          <w:rFonts w:ascii="David" w:hAnsi="David" w:hint="cs"/>
          <w:rtl/>
        </w:rPr>
        <w:t xml:space="preserve">, </w:t>
      </w:r>
      <w:r w:rsidR="00000CDC">
        <w:rPr>
          <w:rFonts w:ascii="David" w:hAnsi="David" w:hint="cs"/>
          <w:rtl/>
        </w:rPr>
        <w:t>ו</w:t>
      </w:r>
      <w:r>
        <w:rPr>
          <w:rFonts w:ascii="David" w:hAnsi="David" w:hint="cs"/>
          <w:rtl/>
        </w:rPr>
        <w:t xml:space="preserve">יש להם </w:t>
      </w:r>
      <w:r w:rsidR="00075DF0">
        <w:rPr>
          <w:rFonts w:ascii="David" w:hAnsi="David" w:hint="cs"/>
          <w:rtl/>
        </w:rPr>
        <w:t xml:space="preserve">שני </w:t>
      </w:r>
      <w:r>
        <w:rPr>
          <w:rFonts w:ascii="David" w:hAnsi="David" w:hint="cs"/>
          <w:rtl/>
        </w:rPr>
        <w:t>נכסי נדל"ן ב</w:t>
      </w:r>
      <w:r w:rsidR="00A4211D">
        <w:rPr>
          <w:rFonts w:ascii="David" w:hAnsi="David" w:hint="cs"/>
          <w:rtl/>
        </w:rPr>
        <w:t>---</w:t>
      </w:r>
      <w:r>
        <w:rPr>
          <w:rFonts w:ascii="David" w:hAnsi="David" w:hint="cs"/>
          <w:rtl/>
        </w:rPr>
        <w:t xml:space="preserve"> </w:t>
      </w:r>
      <w:r w:rsidR="00000CDC">
        <w:rPr>
          <w:rFonts w:ascii="David" w:hAnsi="David" w:hint="cs"/>
          <w:rtl/>
        </w:rPr>
        <w:t xml:space="preserve">בשווי </w:t>
      </w:r>
      <w:r w:rsidR="00075DF0">
        <w:rPr>
          <w:rFonts w:ascii="David" w:hAnsi="David" w:hint="cs"/>
          <w:rtl/>
        </w:rPr>
        <w:t>של מעל שלושה מ</w:t>
      </w:r>
      <w:r w:rsidR="00000CDC">
        <w:rPr>
          <w:rFonts w:ascii="David" w:hAnsi="David" w:hint="cs"/>
          <w:rtl/>
        </w:rPr>
        <w:t xml:space="preserve">יליוני ₪ </w:t>
      </w:r>
      <w:r w:rsidR="00075DF0">
        <w:rPr>
          <w:rFonts w:ascii="David" w:hAnsi="David" w:hint="cs"/>
          <w:rtl/>
        </w:rPr>
        <w:t xml:space="preserve">כל אחד </w:t>
      </w:r>
      <w:r w:rsidR="00000CDC">
        <w:rPr>
          <w:rFonts w:ascii="David" w:hAnsi="David" w:hint="cs"/>
          <w:rtl/>
        </w:rPr>
        <w:t>(</w:t>
      </w:r>
      <w:r w:rsidR="008F2D6D">
        <w:rPr>
          <w:rFonts w:ascii="David" w:hAnsi="David" w:hint="cs"/>
          <w:rtl/>
        </w:rPr>
        <w:t>על אף שרובצות עליהם משכנתאות) יכול לאפשר להם ל</w:t>
      </w:r>
      <w:r>
        <w:rPr>
          <w:rFonts w:ascii="David" w:hAnsi="David" w:hint="cs"/>
          <w:rtl/>
        </w:rPr>
        <w:t>העמיד את הערובה שקבע ביהמ"ש קמא</w:t>
      </w:r>
      <w:r w:rsidR="008F2D6D">
        <w:rPr>
          <w:rFonts w:ascii="David" w:hAnsi="David" w:hint="cs"/>
          <w:rtl/>
        </w:rPr>
        <w:t>,</w:t>
      </w:r>
      <w:r>
        <w:rPr>
          <w:rFonts w:ascii="David" w:hAnsi="David" w:hint="cs"/>
          <w:rtl/>
        </w:rPr>
        <w:t xml:space="preserve"> גם אם הדבר ידרוש נטילת הלווא</w:t>
      </w:r>
      <w:r w:rsidR="0039258B">
        <w:rPr>
          <w:rFonts w:ascii="David" w:hAnsi="David" w:hint="cs"/>
          <w:rtl/>
        </w:rPr>
        <w:t>ה</w:t>
      </w:r>
      <w:r>
        <w:rPr>
          <w:rFonts w:ascii="David" w:hAnsi="David" w:hint="cs"/>
          <w:rtl/>
        </w:rPr>
        <w:t xml:space="preserve"> </w:t>
      </w:r>
      <w:r w:rsidR="008F2D6D">
        <w:rPr>
          <w:rFonts w:ascii="David" w:hAnsi="David" w:hint="cs"/>
          <w:rtl/>
        </w:rPr>
        <w:t>נוספת או העלאת גובה ההלוואה המובטחת באחת המשכנתאות</w:t>
      </w:r>
      <w:r w:rsidR="0039258B">
        <w:rPr>
          <w:rFonts w:ascii="David" w:hAnsi="David" w:hint="cs"/>
          <w:rtl/>
        </w:rPr>
        <w:t xml:space="preserve"> הרובצת על אחד מנכסיהם</w:t>
      </w:r>
      <w:r w:rsidR="008F2D6D">
        <w:rPr>
          <w:rFonts w:ascii="David" w:hAnsi="David" w:hint="cs"/>
          <w:rtl/>
        </w:rPr>
        <w:t>.</w:t>
      </w:r>
    </w:p>
    <w:p w:rsidR="00F013D2" w:rsidRDefault="00F013D2" w:rsidP="00F013D2">
      <w:pPr>
        <w:spacing w:line="360" w:lineRule="auto"/>
        <w:ind w:left="720" w:hanging="720"/>
        <w:jc w:val="both"/>
        <w:rPr>
          <w:rFonts w:ascii="David" w:hAnsi="David"/>
          <w:rtl/>
        </w:rPr>
      </w:pPr>
    </w:p>
    <w:p w:rsidR="00552F3B" w:rsidRDefault="00A20476" w:rsidP="002D6AA4">
      <w:pPr>
        <w:spacing w:line="360" w:lineRule="auto"/>
        <w:ind w:left="720" w:hanging="720"/>
        <w:jc w:val="both"/>
        <w:rPr>
          <w:rFonts w:ascii="David" w:hAnsi="David"/>
          <w:rtl/>
        </w:rPr>
      </w:pPr>
      <w:r>
        <w:rPr>
          <w:rFonts w:ascii="David" w:hAnsi="David" w:hint="cs"/>
          <w:rtl/>
        </w:rPr>
        <w:t>10</w:t>
      </w:r>
      <w:r w:rsidR="00F013D2">
        <w:rPr>
          <w:rFonts w:ascii="David" w:hAnsi="David" w:hint="cs"/>
          <w:rtl/>
        </w:rPr>
        <w:t>.</w:t>
      </w:r>
      <w:r w:rsidR="00F013D2">
        <w:rPr>
          <w:rFonts w:ascii="David" w:hAnsi="David"/>
          <w:rtl/>
        </w:rPr>
        <w:tab/>
      </w:r>
      <w:r w:rsidR="002D6AA4">
        <w:rPr>
          <w:rFonts w:ascii="David" w:hAnsi="David" w:hint="cs"/>
          <w:rtl/>
        </w:rPr>
        <w:t xml:space="preserve">ניתן להקיש למקרה דנן מדברי </w:t>
      </w:r>
      <w:r w:rsidR="00F013D2">
        <w:rPr>
          <w:rFonts w:ascii="David" w:hAnsi="David" w:hint="cs"/>
          <w:rtl/>
        </w:rPr>
        <w:t>כב' השופטת אספרנצה אלון ב</w:t>
      </w:r>
      <w:r w:rsidR="00F013D2" w:rsidRPr="00F013D2">
        <w:rPr>
          <w:rFonts w:ascii="David" w:hAnsi="David"/>
          <w:rtl/>
        </w:rPr>
        <w:t xml:space="preserve">רמ"ש (מחוזי חיפה) 23921-04-22 </w:t>
      </w:r>
      <w:r w:rsidR="00F013D2" w:rsidRPr="00CD424B">
        <w:rPr>
          <w:rFonts w:ascii="David" w:hAnsi="David"/>
          <w:b/>
          <w:bCs/>
          <w:rtl/>
        </w:rPr>
        <w:t xml:space="preserve">מ' ס' נ' א' ס' </w:t>
      </w:r>
      <w:r w:rsidR="00F013D2" w:rsidRPr="00F013D2">
        <w:rPr>
          <w:rFonts w:ascii="David" w:hAnsi="David"/>
          <w:rtl/>
        </w:rPr>
        <w:t>(29.6.2022)</w:t>
      </w:r>
      <w:r w:rsidR="002D6AA4">
        <w:rPr>
          <w:rFonts w:ascii="David" w:hAnsi="David" w:hint="cs"/>
          <w:rtl/>
        </w:rPr>
        <w:t xml:space="preserve"> שעסק בנושא קביעת גובה העירבון ונפסק שם כי</w:t>
      </w:r>
      <w:r w:rsidR="00F013D2" w:rsidRPr="00F013D2">
        <w:rPr>
          <w:rFonts w:ascii="David" w:hAnsi="David"/>
          <w:rtl/>
        </w:rPr>
        <w:t>‏‏</w:t>
      </w:r>
      <w:r w:rsidR="00F013D2">
        <w:rPr>
          <w:rFonts w:ascii="David" w:hAnsi="David" w:hint="cs"/>
          <w:rtl/>
        </w:rPr>
        <w:t>:</w:t>
      </w:r>
      <w:r w:rsidR="00F013D2" w:rsidRPr="00F013D2">
        <w:rPr>
          <w:rFonts w:ascii="David" w:hAnsi="David"/>
          <w:rtl/>
        </w:rPr>
        <w:t xml:space="preserve"> "</w:t>
      </w:r>
      <w:r w:rsidR="00F013D2" w:rsidRPr="00F013D2">
        <w:rPr>
          <w:rFonts w:ascii="David" w:hAnsi="David"/>
          <w:b/>
          <w:bCs/>
          <w:rtl/>
        </w:rPr>
        <w:t>הלכה היא כי מתחם ההתערבות של ערכאת הערעור בהחלטות על הפקדת עירבון דומה אפוא למתחם ההתערבות בהחלטות על הוצאות בסיום הליך, שהינו צר. הטעם שבבסיס הלכה זו הוא ששיקול דעת שיפוטי כולל בתוכו בחירה מתוך אפשרויות, שכולן "נכונות", ובגדרי הדין מבחינת הקהילייה המשפטית (עיינו חמי בן נון, טל חבקין, הערעור האזרחי (מהדורה 3, 2012, עמ' 494). התערבות זו מוגבלת למקרים של חריגה מסבירות ומקרים של פגם או טעות יסודיים שנפלו בשיקול הדעת של הערכאה המבררת, דוגמת אי מתן משקל הולם לשיקולים השונים או משנוצר חשש לעיוות דין</w:t>
      </w:r>
      <w:r w:rsidR="00F013D2" w:rsidRPr="00F013D2">
        <w:rPr>
          <w:rFonts w:ascii="David" w:hAnsi="David"/>
          <w:rtl/>
        </w:rPr>
        <w:t>"</w:t>
      </w:r>
      <w:r w:rsidR="00FB16A6">
        <w:rPr>
          <w:rFonts w:ascii="David" w:hAnsi="David" w:hint="cs"/>
          <w:rtl/>
        </w:rPr>
        <w:t xml:space="preserve"> </w:t>
      </w:r>
      <w:r w:rsidR="009C3126">
        <w:rPr>
          <w:rFonts w:ascii="David" w:hAnsi="David" w:hint="cs"/>
          <w:rtl/>
        </w:rPr>
        <w:t xml:space="preserve"> </w:t>
      </w:r>
    </w:p>
    <w:p w:rsidR="003E20F8" w:rsidRDefault="003E20F8" w:rsidP="00552F3B">
      <w:pPr>
        <w:spacing w:line="360" w:lineRule="auto"/>
        <w:ind w:left="720" w:hanging="720"/>
        <w:jc w:val="both"/>
        <w:rPr>
          <w:rFonts w:ascii="David" w:hAnsi="David"/>
          <w:rtl/>
        </w:rPr>
      </w:pPr>
    </w:p>
    <w:p w:rsidR="00BC18FB" w:rsidRPr="008F2D6D" w:rsidRDefault="00A20476" w:rsidP="008F2D6D">
      <w:pPr>
        <w:spacing w:line="360" w:lineRule="auto"/>
        <w:ind w:left="720" w:hanging="720"/>
        <w:jc w:val="both"/>
        <w:rPr>
          <w:rFonts w:ascii="David" w:hAnsi="David"/>
          <w:b/>
          <w:bCs/>
          <w:rtl/>
        </w:rPr>
      </w:pPr>
      <w:r>
        <w:rPr>
          <w:rFonts w:ascii="David" w:hAnsi="David" w:hint="cs"/>
          <w:rtl/>
        </w:rPr>
        <w:t>11</w:t>
      </w:r>
      <w:r w:rsidR="009C3126">
        <w:rPr>
          <w:rFonts w:ascii="David" w:hAnsi="David" w:hint="cs"/>
          <w:rtl/>
        </w:rPr>
        <w:t>.</w:t>
      </w:r>
      <w:r w:rsidR="009C3126">
        <w:rPr>
          <w:rFonts w:ascii="David" w:hAnsi="David" w:hint="cs"/>
          <w:rtl/>
        </w:rPr>
        <w:tab/>
        <w:t xml:space="preserve">עוד </w:t>
      </w:r>
      <w:r w:rsidR="00BC18FB">
        <w:rPr>
          <w:rFonts w:ascii="David" w:hAnsi="David" w:hint="cs"/>
          <w:rtl/>
        </w:rPr>
        <w:t>יצויין</w:t>
      </w:r>
      <w:r w:rsidR="008F2D6D">
        <w:rPr>
          <w:rFonts w:ascii="David" w:hAnsi="David" w:hint="cs"/>
          <w:rtl/>
        </w:rPr>
        <w:t>,</w:t>
      </w:r>
      <w:r w:rsidR="00BC18FB">
        <w:rPr>
          <w:rFonts w:ascii="David" w:hAnsi="David" w:hint="cs"/>
          <w:rtl/>
        </w:rPr>
        <w:t xml:space="preserve"> </w:t>
      </w:r>
      <w:r w:rsidR="008F2D6D">
        <w:rPr>
          <w:rFonts w:ascii="David" w:hAnsi="David" w:hint="cs"/>
          <w:rtl/>
        </w:rPr>
        <w:t>ש</w:t>
      </w:r>
      <w:r w:rsidR="009C3126">
        <w:rPr>
          <w:rFonts w:ascii="David" w:hAnsi="David" w:hint="cs"/>
          <w:rtl/>
        </w:rPr>
        <w:t>ביהמ"ש קמא</w:t>
      </w:r>
      <w:r w:rsidR="00BC18FB">
        <w:rPr>
          <w:rFonts w:ascii="David" w:hAnsi="David" w:hint="cs"/>
          <w:rtl/>
        </w:rPr>
        <w:t xml:space="preserve"> </w:t>
      </w:r>
      <w:r w:rsidR="008F2D6D">
        <w:rPr>
          <w:rFonts w:ascii="David" w:hAnsi="David" w:hint="cs"/>
          <w:rtl/>
        </w:rPr>
        <w:t xml:space="preserve">התייחס לשאלה זו גם בדיון </w:t>
      </w:r>
      <w:r w:rsidR="00BC18FB">
        <w:rPr>
          <w:rFonts w:ascii="David" w:hAnsi="David" w:hint="cs"/>
          <w:rtl/>
        </w:rPr>
        <w:t xml:space="preserve">שהתקיים בפניו ביום 31.10.24 ושם </w:t>
      </w:r>
      <w:r w:rsidR="008F2D6D">
        <w:rPr>
          <w:rFonts w:ascii="David" w:hAnsi="David" w:hint="cs"/>
          <w:rtl/>
        </w:rPr>
        <w:t xml:space="preserve">הוא החליט כי: </w:t>
      </w:r>
      <w:r w:rsidR="00BC18FB">
        <w:rPr>
          <w:rFonts w:ascii="David" w:hAnsi="David" w:hint="cs"/>
          <w:rtl/>
        </w:rPr>
        <w:t>"...</w:t>
      </w:r>
      <w:r w:rsidR="00BC18FB" w:rsidRPr="008F2D6D">
        <w:rPr>
          <w:rFonts w:ascii="David" w:hAnsi="David" w:hint="cs"/>
          <w:b/>
          <w:bCs/>
          <w:rtl/>
        </w:rPr>
        <w:t>בנסיבות בהן אירע הנתק על רקע דרישתה של הקטינה מן האב לבטל את הערובה בבחינת שליחה של אמה ובנסיבות בהן כבר הכרעתי בדבר טיב הערובה, אינני חושב שראוי שהאם חדשות לבקרים תבקש להמיר את הערובות, בוודאי לא במצב שבו לא חודש הקשר ואין וודאות שהקשר יתחדש כדרך בני אדם. הבקשה להמרת הערובה נדחית</w:t>
      </w:r>
      <w:r w:rsidR="00BC18FB" w:rsidRPr="00A4211D">
        <w:rPr>
          <w:rFonts w:ascii="David" w:hAnsi="David" w:hint="cs"/>
          <w:rtl/>
        </w:rPr>
        <w:t>".</w:t>
      </w:r>
      <w:r w:rsidR="00BC18FB" w:rsidRPr="008F2D6D">
        <w:rPr>
          <w:rFonts w:ascii="David" w:hAnsi="David" w:hint="cs"/>
          <w:b/>
          <w:bCs/>
          <w:rtl/>
        </w:rPr>
        <w:t xml:space="preserve"> </w:t>
      </w:r>
    </w:p>
    <w:p w:rsidR="00BC18FB" w:rsidRDefault="00BC18FB" w:rsidP="00BC18FB">
      <w:pPr>
        <w:spacing w:line="360" w:lineRule="auto"/>
        <w:ind w:left="720" w:hanging="720"/>
        <w:jc w:val="both"/>
        <w:rPr>
          <w:rFonts w:ascii="David" w:hAnsi="David"/>
          <w:rtl/>
        </w:rPr>
      </w:pPr>
    </w:p>
    <w:p w:rsidR="00FB16A6" w:rsidRDefault="00BC18FB" w:rsidP="00CD424B">
      <w:pPr>
        <w:spacing w:line="360" w:lineRule="auto"/>
        <w:ind w:left="720" w:hanging="720"/>
        <w:jc w:val="both"/>
        <w:rPr>
          <w:rFonts w:ascii="David" w:hAnsi="David"/>
          <w:rtl/>
        </w:rPr>
      </w:pPr>
      <w:r>
        <w:rPr>
          <w:rFonts w:ascii="David" w:hAnsi="David"/>
          <w:rtl/>
        </w:rPr>
        <w:tab/>
      </w:r>
      <w:r>
        <w:rPr>
          <w:rFonts w:ascii="David" w:hAnsi="David" w:hint="cs"/>
          <w:rtl/>
        </w:rPr>
        <w:t>כאמור, 12 יום לאחר מכן</w:t>
      </w:r>
      <w:r w:rsidR="00CD424B">
        <w:rPr>
          <w:rFonts w:ascii="David" w:hAnsi="David" w:hint="cs"/>
          <w:rtl/>
        </w:rPr>
        <w:t>,</w:t>
      </w:r>
      <w:r>
        <w:rPr>
          <w:rFonts w:ascii="David" w:hAnsi="David" w:hint="cs"/>
          <w:rtl/>
        </w:rPr>
        <w:t xml:space="preserve"> הגישה המבקשת את הבקשה </w:t>
      </w:r>
      <w:r w:rsidR="00FB16A6">
        <w:rPr>
          <w:rFonts w:ascii="David" w:hAnsi="David" w:hint="cs"/>
          <w:rtl/>
        </w:rPr>
        <w:t xml:space="preserve">לביהמ"ש קמא. החלטת ביהמ"ש קמא לא ניתנה בחלל ריק והיא באה לאחר שביהמ"ש </w:t>
      </w:r>
      <w:r w:rsidR="008F2D6D">
        <w:rPr>
          <w:rFonts w:ascii="David" w:hAnsi="David" w:hint="cs"/>
          <w:rtl/>
        </w:rPr>
        <w:t xml:space="preserve">קמא כבר </w:t>
      </w:r>
      <w:r w:rsidR="00FB16A6">
        <w:rPr>
          <w:rFonts w:ascii="David" w:hAnsi="David" w:hint="cs"/>
          <w:rtl/>
        </w:rPr>
        <w:t xml:space="preserve">התייחס לבקשה </w:t>
      </w:r>
      <w:r w:rsidR="008F2D6D">
        <w:rPr>
          <w:rFonts w:ascii="David" w:hAnsi="David" w:hint="cs"/>
          <w:rtl/>
        </w:rPr>
        <w:t>ד</w:t>
      </w:r>
      <w:r w:rsidR="00FB16A6">
        <w:rPr>
          <w:rFonts w:ascii="David" w:hAnsi="David" w:hint="cs"/>
          <w:rtl/>
        </w:rPr>
        <w:t xml:space="preserve">ומה במסגרת הדיון </w:t>
      </w:r>
      <w:r w:rsidR="008F2D6D">
        <w:rPr>
          <w:rFonts w:ascii="David" w:hAnsi="David" w:hint="cs"/>
          <w:rtl/>
        </w:rPr>
        <w:t>הנ"ל</w:t>
      </w:r>
      <w:r w:rsidR="00FB16A6">
        <w:rPr>
          <w:rFonts w:ascii="David" w:hAnsi="David" w:hint="cs"/>
          <w:rtl/>
        </w:rPr>
        <w:t xml:space="preserve">. </w:t>
      </w:r>
      <w:r w:rsidR="00CD424B">
        <w:rPr>
          <w:rFonts w:ascii="David" w:hAnsi="David" w:hint="cs"/>
          <w:rtl/>
        </w:rPr>
        <w:t xml:space="preserve">לפיכך, </w:t>
      </w:r>
      <w:r w:rsidR="00FB16A6">
        <w:rPr>
          <w:rFonts w:ascii="David" w:hAnsi="David" w:hint="cs"/>
          <w:rtl/>
        </w:rPr>
        <w:t>החלטתו סבירה ואין מקום להתערב בה.</w:t>
      </w:r>
    </w:p>
    <w:p w:rsidR="00FB16A6" w:rsidRDefault="00FB16A6" w:rsidP="00BC18FB">
      <w:pPr>
        <w:spacing w:line="360" w:lineRule="auto"/>
        <w:ind w:left="720" w:hanging="720"/>
        <w:jc w:val="both"/>
        <w:rPr>
          <w:rFonts w:ascii="David" w:hAnsi="David"/>
          <w:rtl/>
        </w:rPr>
      </w:pPr>
    </w:p>
    <w:p w:rsidR="003F7955" w:rsidRDefault="00A20476" w:rsidP="0039258B">
      <w:pPr>
        <w:spacing w:line="360" w:lineRule="auto"/>
        <w:ind w:left="720" w:hanging="720"/>
        <w:jc w:val="both"/>
        <w:rPr>
          <w:rFonts w:ascii="David" w:hAnsi="David"/>
          <w:rtl/>
        </w:rPr>
      </w:pPr>
      <w:r>
        <w:rPr>
          <w:rFonts w:ascii="David" w:hAnsi="David" w:hint="cs"/>
          <w:rtl/>
        </w:rPr>
        <w:t>12</w:t>
      </w:r>
      <w:r w:rsidR="00FB16A6">
        <w:rPr>
          <w:rFonts w:ascii="David" w:hAnsi="David" w:hint="cs"/>
          <w:rtl/>
        </w:rPr>
        <w:t>.</w:t>
      </w:r>
      <w:r w:rsidR="00FB16A6">
        <w:rPr>
          <w:rFonts w:ascii="David" w:hAnsi="David"/>
          <w:rtl/>
        </w:rPr>
        <w:tab/>
        <w:t xml:space="preserve">באשר לפסיקת ההוצאות שקבע ביהמ"ש קמא - הלכה מושרשת היא שרק לעיתים רחוקות יתערב ביהמ"ש של הערעור בפסיקת הוצאות </w:t>
      </w:r>
      <w:r w:rsidR="0039258B">
        <w:rPr>
          <w:rFonts w:ascii="David" w:hAnsi="David" w:hint="cs"/>
          <w:rtl/>
        </w:rPr>
        <w:t xml:space="preserve">שקבע </w:t>
      </w:r>
      <w:r w:rsidR="00FB16A6">
        <w:rPr>
          <w:rFonts w:ascii="David" w:hAnsi="David"/>
          <w:rtl/>
        </w:rPr>
        <w:t xml:space="preserve">בית משפט קמא (רע"א 6894/14 </w:t>
      </w:r>
      <w:r w:rsidR="00FB16A6">
        <w:rPr>
          <w:rFonts w:ascii="David" w:hAnsi="David"/>
        </w:rPr>
        <w:t>AIG</w:t>
      </w:r>
      <w:r w:rsidR="00FB16A6">
        <w:rPr>
          <w:rFonts w:ascii="David" w:hAnsi="David"/>
          <w:rtl/>
        </w:rPr>
        <w:t xml:space="preserve"> חברה לביטוח בע"מ נ' פלונית (24.12.14); רע"א 1975/08 </w:t>
      </w:r>
      <w:r w:rsidR="00FB16A6">
        <w:rPr>
          <w:rFonts w:ascii="David" w:hAnsi="David"/>
          <w:b/>
          <w:bCs/>
          <w:rtl/>
        </w:rPr>
        <w:t>על רד הנדסת מעליות בע"מ נ' נציגות הבית המשותף מרח' ברקת 16 חולון</w:t>
      </w:r>
      <w:r w:rsidR="00FB16A6">
        <w:rPr>
          <w:rFonts w:ascii="David" w:hAnsi="David"/>
          <w:rtl/>
        </w:rPr>
        <w:t xml:space="preserve"> (9.4.2008)). בענייננו, אין מקום להתערב בפסיקת ההוצאות שנקבעה לטובת אוצר המדינה</w:t>
      </w:r>
      <w:r w:rsidR="00F013D2">
        <w:rPr>
          <w:rFonts w:ascii="David" w:hAnsi="David" w:hint="cs"/>
          <w:rtl/>
        </w:rPr>
        <w:t>,</w:t>
      </w:r>
      <w:r w:rsidR="00FB16A6">
        <w:rPr>
          <w:rFonts w:ascii="David" w:hAnsi="David"/>
          <w:rtl/>
        </w:rPr>
        <w:t xml:space="preserve"> מש</w:t>
      </w:r>
      <w:r w:rsidR="00FB16A6">
        <w:rPr>
          <w:rFonts w:ascii="David" w:hAnsi="David" w:hint="cs"/>
          <w:rtl/>
        </w:rPr>
        <w:t xml:space="preserve">בקשה דומה של המבקשת </w:t>
      </w:r>
      <w:r w:rsidR="00FB16A6">
        <w:rPr>
          <w:rFonts w:ascii="David" w:hAnsi="David"/>
          <w:rtl/>
        </w:rPr>
        <w:t xml:space="preserve">נדחתה </w:t>
      </w:r>
      <w:r w:rsidR="00FB16A6">
        <w:rPr>
          <w:rFonts w:ascii="David" w:hAnsi="David" w:hint="cs"/>
          <w:rtl/>
        </w:rPr>
        <w:t>מספר ימים קודם להגשת הבקשה.</w:t>
      </w:r>
    </w:p>
    <w:p w:rsidR="003F7955" w:rsidRDefault="003F7955" w:rsidP="00FB16A6">
      <w:pPr>
        <w:spacing w:line="360" w:lineRule="auto"/>
        <w:ind w:left="720" w:hanging="720"/>
        <w:jc w:val="both"/>
        <w:rPr>
          <w:rFonts w:ascii="David" w:hAnsi="David"/>
          <w:rtl/>
        </w:rPr>
      </w:pPr>
    </w:p>
    <w:p w:rsidR="003F7955" w:rsidRDefault="00A20476" w:rsidP="003F7955">
      <w:pPr>
        <w:spacing w:line="360" w:lineRule="auto"/>
        <w:jc w:val="both"/>
        <w:rPr>
          <w:rFonts w:ascii="David" w:hAnsi="David"/>
          <w:rtl/>
        </w:rPr>
      </w:pPr>
      <w:r>
        <w:rPr>
          <w:rFonts w:ascii="David" w:hAnsi="David" w:hint="cs"/>
          <w:rtl/>
        </w:rPr>
        <w:t>13</w:t>
      </w:r>
      <w:r w:rsidR="003F7955">
        <w:rPr>
          <w:rFonts w:ascii="David" w:hAnsi="David" w:hint="cs"/>
          <w:rtl/>
        </w:rPr>
        <w:t>.</w:t>
      </w:r>
      <w:r w:rsidR="003F7955">
        <w:rPr>
          <w:rFonts w:ascii="David" w:hAnsi="David"/>
          <w:rtl/>
        </w:rPr>
        <w:tab/>
      </w:r>
      <w:r w:rsidR="003F7955">
        <w:rPr>
          <w:rFonts w:ascii="David" w:hAnsi="David"/>
          <w:b/>
          <w:bCs/>
          <w:rtl/>
        </w:rPr>
        <w:t xml:space="preserve">סיכומו של דבר: </w:t>
      </w:r>
      <w:r w:rsidR="003F7955">
        <w:rPr>
          <w:rFonts w:ascii="David" w:hAnsi="David"/>
          <w:rtl/>
        </w:rPr>
        <w:t xml:space="preserve">הבקשה נדחית. </w:t>
      </w:r>
    </w:p>
    <w:p w:rsidR="003F7955" w:rsidRDefault="003F7955" w:rsidP="003F7955">
      <w:pPr>
        <w:spacing w:line="360" w:lineRule="auto"/>
        <w:jc w:val="both"/>
        <w:rPr>
          <w:rFonts w:ascii="David" w:hAnsi="David"/>
          <w:rtl/>
        </w:rPr>
      </w:pPr>
    </w:p>
    <w:p w:rsidR="003F7955" w:rsidRDefault="00A20476" w:rsidP="0039258B">
      <w:pPr>
        <w:spacing w:line="360" w:lineRule="auto"/>
        <w:ind w:left="720" w:hanging="720"/>
        <w:jc w:val="both"/>
        <w:rPr>
          <w:rFonts w:ascii="David" w:hAnsi="David"/>
          <w:rtl/>
        </w:rPr>
      </w:pPr>
      <w:r>
        <w:rPr>
          <w:rFonts w:ascii="David" w:hAnsi="David" w:hint="cs"/>
          <w:rtl/>
        </w:rPr>
        <w:t>14</w:t>
      </w:r>
      <w:r w:rsidR="003F7955">
        <w:rPr>
          <w:rFonts w:ascii="David" w:hAnsi="David" w:hint="cs"/>
          <w:rtl/>
        </w:rPr>
        <w:t>.</w:t>
      </w:r>
      <w:r w:rsidR="003F7955">
        <w:rPr>
          <w:rFonts w:ascii="David" w:hAnsi="David" w:hint="cs"/>
          <w:rtl/>
        </w:rPr>
        <w:tab/>
      </w:r>
      <w:r w:rsidR="003F7955">
        <w:rPr>
          <w:rFonts w:ascii="David" w:hAnsi="David"/>
          <w:rtl/>
        </w:rPr>
        <w:t>משלא התבקשה תשובה אין צו להוצאות.</w:t>
      </w:r>
      <w:r w:rsidR="0039258B">
        <w:rPr>
          <w:rFonts w:ascii="David" w:hAnsi="David" w:hint="cs"/>
          <w:rtl/>
        </w:rPr>
        <w:t xml:space="preserve"> הערובה שהמבקשת הפקידה, על פירותיה, תושב לה באמצעות ב"כ.</w:t>
      </w:r>
    </w:p>
    <w:p w:rsidR="00F013D2" w:rsidRDefault="00F013D2" w:rsidP="003F7955">
      <w:pPr>
        <w:spacing w:line="360" w:lineRule="auto"/>
        <w:jc w:val="both"/>
        <w:rPr>
          <w:rFonts w:ascii="David" w:hAnsi="David"/>
          <w:rtl/>
        </w:rPr>
      </w:pPr>
    </w:p>
    <w:p w:rsidR="00F013D2" w:rsidRDefault="00A20476" w:rsidP="00F013D2">
      <w:pPr>
        <w:spacing w:line="360" w:lineRule="auto"/>
        <w:jc w:val="both"/>
        <w:rPr>
          <w:rFonts w:ascii="David" w:hAnsi="David"/>
          <w:rtl/>
        </w:rPr>
      </w:pPr>
      <w:r>
        <w:rPr>
          <w:rFonts w:ascii="David" w:hAnsi="David" w:hint="cs"/>
          <w:rtl/>
        </w:rPr>
        <w:t>15</w:t>
      </w:r>
      <w:r w:rsidR="003F7955">
        <w:rPr>
          <w:rFonts w:ascii="David" w:hAnsi="David" w:hint="cs"/>
          <w:rtl/>
        </w:rPr>
        <w:t>.</w:t>
      </w:r>
      <w:r w:rsidR="00F013D2">
        <w:rPr>
          <w:rFonts w:ascii="David" w:hAnsi="David"/>
          <w:rtl/>
        </w:rPr>
        <w:tab/>
      </w:r>
      <w:r w:rsidR="00F013D2">
        <w:rPr>
          <w:rFonts w:ascii="David" w:hAnsi="David" w:hint="cs"/>
          <w:rtl/>
        </w:rPr>
        <w:t>פסק הדין מותר לפרסום בכפוף להשמטת הפרטים המזהים.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נובמבר 2024</w:t>
          </w:r>
        </w:sdtContent>
      </w:sdt>
      <w:r w:rsidR="00005C8B">
        <w:rPr>
          <w:rFonts w:ascii="Arial" w:hAnsi="Arial"/>
          <w:noProof w:val="0"/>
          <w:rtl/>
        </w:rPr>
        <w:t>, בהעדר הצדדים.</w:t>
      </w:r>
    </w:p>
    <w:p w:rsidR="00C43648" w:rsidRDefault="005417B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91997489"/>
        </w:sdtPr>
        <w:sdtEndPr/>
        <w:sdtContent>
          <w:r w:rsidR="00A4211D">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even" r:id="rId10"/>
      <w:headerReference w:type="default" r:id="rId11"/>
      <w:footerReference w:type="even" r:id="rId12"/>
      <w:footerReference w:type="default" r:id="rId13"/>
      <w:headerReference w:type="first" r:id="rId14"/>
      <w:footerReference w:type="first" r:id="rId15"/>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7B6" w:rsidRDefault="005417B6">
      <w:r>
        <w:separator/>
      </w:r>
    </w:p>
  </w:endnote>
  <w:endnote w:type="continuationSeparator" w:id="0">
    <w:p w:rsidR="005417B6" w:rsidRDefault="0054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50F" w:rsidRDefault="005F750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F750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F750F">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50F" w:rsidRDefault="005F750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7B6" w:rsidRDefault="005417B6">
      <w:r>
        <w:separator/>
      </w:r>
    </w:p>
  </w:footnote>
  <w:footnote w:type="continuationSeparator" w:id="0">
    <w:p w:rsidR="005417B6" w:rsidRDefault="00541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50F" w:rsidRDefault="005F750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5417B6" w:rsidP="00A4211D">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רמ"ש</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8D3BCC">
                <w:rPr>
                  <w:b/>
                  <w:bCs/>
                  <w:noProof w:val="0"/>
                  <w:sz w:val="26"/>
                  <w:szCs w:val="26"/>
                  <w:rtl/>
                </w:rPr>
                <w:t>35820-11-24</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A4211D">
                <w:rPr>
                  <w:rFonts w:hint="cs"/>
                  <w:b/>
                  <w:bCs/>
                  <w:noProof w:val="0"/>
                  <w:sz w:val="26"/>
                  <w:szCs w:val="26"/>
                  <w:rtl/>
                </w:rPr>
                <w:t>פלונית</w:t>
              </w:r>
              <w:r w:rsidR="008D3BCC">
                <w:rPr>
                  <w:b/>
                  <w:bCs/>
                  <w:noProof w:val="0"/>
                  <w:sz w:val="26"/>
                  <w:szCs w:val="26"/>
                  <w:rtl/>
                </w:rPr>
                <w:t xml:space="preserve"> נ' </w:t>
              </w:r>
              <w:r w:rsidR="00A4211D">
                <w:rPr>
                  <w:rFonts w:hint="cs"/>
                  <w:b/>
                  <w:bCs/>
                  <w:noProof w:val="0"/>
                  <w:sz w:val="26"/>
                  <w:szCs w:val="26"/>
                  <w:rtl/>
                </w:rPr>
                <w:t>פלוני</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50F" w:rsidRDefault="005F750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12546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125462&amp;lt;/CaseID&amp;gt;_x000d__x000a_        &amp;lt;CaseMonth&amp;gt;11&amp;lt;/CaseMonth&amp;gt;_x000d__x000a_        &amp;lt;CaseYear&amp;gt;2024&amp;lt;/CaseYear&amp;gt;_x000d__x000a_        &amp;lt;CaseNumber&amp;gt;35820&amp;lt;/CaseNumber&amp;gt;_x000d__x000a_        &amp;lt;NumeratorGroupID&amp;gt;1&amp;lt;/NumeratorGroupID&amp;gt;_x000d__x000a_        &amp;lt;CaseName&amp;gt;טייב נ&amp;#39; שגיא&amp;lt;/CaseName&amp;gt;_x000d__x000a_        &amp;lt;CourtID&amp;gt;15&amp;lt;/CourtID&amp;gt;_x000d__x000a_        &amp;lt;CaseTypeID&amp;gt;10074&amp;lt;/CaseTypeID&amp;gt;_x000d__x000a_        &amp;lt;CaseInterestID&amp;gt;10641&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5820-11-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11-14T11:16:00+02:00&amp;lt;/CaseOpenDate&amp;gt;_x000d__x000a_        &amp;lt;PleaTypeID&amp;gt;5&amp;lt;/PleaTypeID&amp;gt;_x000d__x000a_        &amp;lt;CourtLevelID&amp;gt;2&amp;lt;/CourtLevelID&amp;gt;_x000d__x000a_        &amp;lt;CourtLevelCaseTypeInterestID&amp;gt;2109&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הועבר למזכיר משפטי לבדיקת מחדלים_x000d__x000a_נפתח תיק נייר לאחר אישור מזכיר משפטי.&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125462&amp;lt;/CaseID&amp;gt;_x000d__x000a_        &amp;lt;CaseMonth&amp;gt;11&amp;lt;/CaseMonth&amp;gt;_x000d__x000a_        &amp;lt;CaseYear&amp;gt;2024&amp;lt;/CaseYear&amp;gt;_x000d__x000a_        &amp;lt;CaseNumber&amp;gt;35820&amp;lt;/CaseNumber&amp;gt;_x000d__x000a_        &amp;lt;NumeratorGroupID&amp;gt;1&amp;lt;/NumeratorGroupID&amp;gt;_x000d__x000a_        &amp;lt;CaseName&amp;gt;טייב נ&amp;#39; שגיא&amp;lt;/CaseName&amp;gt;_x000d__x000a_        &amp;lt;CourtID&amp;gt;15&amp;lt;/CourtID&amp;gt;_x000d__x000a_        &amp;lt;CaseTypeID&amp;gt;10074&amp;lt;/CaseTypeID&amp;gt;_x000d__x000a_        &amp;lt;CaseInterestID&amp;gt;10641&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5820-11-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11-14T11:16:00+02:00&amp;lt;/CaseOpenDate&amp;gt;_x000d__x000a_        &amp;lt;PleaTypeID&amp;gt;5&amp;lt;/PleaTypeID&amp;gt;_x000d__x000a_        &amp;lt;CourtLevelID&amp;gt;2&amp;lt;/CourtLevelID&amp;gt;_x000d__x000a_        &amp;lt;CourtLevelCaseTypeInterestID&amp;gt;2109&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הועבר למזכיר משפטי לבדיקת מחדלים_x000d__x000a_נפתח תיק נייר לאחר אישור מזכיר משפט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116452&amp;lt;/DecisionID&amp;gt;_x000d__x000a_        &amp;lt;DecisionName&amp;gt;פסק דין  שניתנה ע&amp;quot;י  נפתלי שילה&amp;lt;/DecisionName&amp;gt;_x000d__x000a_        &amp;lt;DecisionStatusID&amp;gt;1&amp;lt;/DecisionStatusID&amp;gt;_x000d__x000a_        &amp;lt;DecisionStatusChangeDate&amp;gt;2024-11-18T13:52:36.183+02:00&amp;lt;/DecisionStatusChangeDate&amp;gt;_x000d__x000a_        &amp;lt;DecisionSignatureDate&amp;gt;2024-11-18T13:52:33.693+02:00&amp;lt;/DecisionSignatureDate&amp;gt;_x000d__x000a_        &amp;lt;DecisionSignatureUserID&amp;gt;059644039@GOV.IL&amp;lt;/DecisionSignatureUserID&amp;gt;_x000d__x000a_        &amp;lt;DecisionCreateDate&amp;gt;2024-11-18T10:35:06.417+02:00&amp;lt;/DecisionCreateDate&amp;gt;_x000d__x000a_        &amp;lt;DecisionChangeDate&amp;gt;2024-11-18T13:52:36.263+02:00&amp;lt;/DecisionChangeDate&amp;gt;_x000d__x000a_        &amp;lt;DecisionChangeUserID&amp;gt;03913077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094214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130778@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6116452&amp;lt;/DecisionID&amp;gt;_x000d__x000a_        &amp;lt;CaseID&amp;gt;82125462&amp;lt;/CaseID&amp;gt;_x000d__x000a_        &amp;lt;IsOriginal&amp;gt;true&amp;lt;/IsOriginal&amp;gt;_x000d__x000a_        &amp;lt;IsDeleted&amp;gt;false&amp;lt;/IsDeleted&amp;gt;_x000d__x000a_        &amp;lt;CaseName&amp;gt;טייב נ&amp;#39; שגיא&amp;lt;/CaseName&amp;gt;_x000d__x000a_        &amp;lt;CaseDisplayIdentifier&amp;gt;35820-11-24 רמ&amp;quot;ש&amp;lt;/CaseDisplayIdentifier&amp;gt;_x000d__x000a_      &amp;lt;/dt_DecisionCase&amp;gt;_x000d__x000a_    &amp;lt;/DecisionDS&amp;gt;_x000d__x000a_  &amp;lt;/diffgr:diffgram&amp;gt;_x000d__x000a_&amp;lt;/DecisionDS&amp;gt;"/>
    <w:docVar w:name="DecisionID" w:val="156116452"/>
    <w:docVar w:name="WordClientAssemblyName" w:val="NGCS.Decision.ClientWordBL"/>
    <w:docVar w:name="WordClientClassName" w:val="NGCS.Decision.ClientWordBL.DecisionClient"/>
  </w:docVars>
  <w:rsids>
    <w:rsidRoot w:val="00694556"/>
    <w:rsid w:val="00000062"/>
    <w:rsid w:val="00000CDC"/>
    <w:rsid w:val="0000226B"/>
    <w:rsid w:val="00005C8B"/>
    <w:rsid w:val="000303D9"/>
    <w:rsid w:val="000529D2"/>
    <w:rsid w:val="000564AB"/>
    <w:rsid w:val="00064FBD"/>
    <w:rsid w:val="00075DF0"/>
    <w:rsid w:val="00082AB2"/>
    <w:rsid w:val="000906FE"/>
    <w:rsid w:val="00096AF7"/>
    <w:rsid w:val="000B344B"/>
    <w:rsid w:val="000C3B0F"/>
    <w:rsid w:val="000C3B60"/>
    <w:rsid w:val="000E0DD2"/>
    <w:rsid w:val="000E3AF1"/>
    <w:rsid w:val="000F0BC8"/>
    <w:rsid w:val="000F0DD6"/>
    <w:rsid w:val="00107E6D"/>
    <w:rsid w:val="0011194C"/>
    <w:rsid w:val="001120E8"/>
    <w:rsid w:val="0011424C"/>
    <w:rsid w:val="001173C6"/>
    <w:rsid w:val="001367BC"/>
    <w:rsid w:val="00144D2A"/>
    <w:rsid w:val="0014653E"/>
    <w:rsid w:val="00170FE0"/>
    <w:rsid w:val="00180519"/>
    <w:rsid w:val="00180F50"/>
    <w:rsid w:val="0019146B"/>
    <w:rsid w:val="00191C82"/>
    <w:rsid w:val="001B48A4"/>
    <w:rsid w:val="001C3FD7"/>
    <w:rsid w:val="001C4003"/>
    <w:rsid w:val="001C5B01"/>
    <w:rsid w:val="001D3441"/>
    <w:rsid w:val="001D4DBF"/>
    <w:rsid w:val="001E75CA"/>
    <w:rsid w:val="001F5DB6"/>
    <w:rsid w:val="0022479C"/>
    <w:rsid w:val="002265FF"/>
    <w:rsid w:val="00271B56"/>
    <w:rsid w:val="00291593"/>
    <w:rsid w:val="002973A6"/>
    <w:rsid w:val="002C344E"/>
    <w:rsid w:val="002D6AA4"/>
    <w:rsid w:val="002E75E9"/>
    <w:rsid w:val="00307A6A"/>
    <w:rsid w:val="00307C40"/>
    <w:rsid w:val="00320433"/>
    <w:rsid w:val="003230C7"/>
    <w:rsid w:val="00327E50"/>
    <w:rsid w:val="0033597A"/>
    <w:rsid w:val="00343D89"/>
    <w:rsid w:val="00362612"/>
    <w:rsid w:val="0036743F"/>
    <w:rsid w:val="003715DD"/>
    <w:rsid w:val="003763AB"/>
    <w:rsid w:val="003823E0"/>
    <w:rsid w:val="0039258B"/>
    <w:rsid w:val="003A4521"/>
    <w:rsid w:val="003D1C8C"/>
    <w:rsid w:val="003E20F8"/>
    <w:rsid w:val="003F7955"/>
    <w:rsid w:val="0040096C"/>
    <w:rsid w:val="00414F1F"/>
    <w:rsid w:val="0043125D"/>
    <w:rsid w:val="0043502B"/>
    <w:rsid w:val="004443AC"/>
    <w:rsid w:val="00451E28"/>
    <w:rsid w:val="00462C62"/>
    <w:rsid w:val="00465D36"/>
    <w:rsid w:val="004C17EE"/>
    <w:rsid w:val="004C4BDF"/>
    <w:rsid w:val="004D1187"/>
    <w:rsid w:val="004D3AA0"/>
    <w:rsid w:val="004E1987"/>
    <w:rsid w:val="004E2E15"/>
    <w:rsid w:val="004E6E3C"/>
    <w:rsid w:val="00513175"/>
    <w:rsid w:val="00520898"/>
    <w:rsid w:val="00523621"/>
    <w:rsid w:val="00524986"/>
    <w:rsid w:val="005268F6"/>
    <w:rsid w:val="00534284"/>
    <w:rsid w:val="005417B6"/>
    <w:rsid w:val="0054494A"/>
    <w:rsid w:val="00547DB7"/>
    <w:rsid w:val="00552F3B"/>
    <w:rsid w:val="00555E2B"/>
    <w:rsid w:val="005A2B89"/>
    <w:rsid w:val="005E357B"/>
    <w:rsid w:val="005F4F09"/>
    <w:rsid w:val="005F750F"/>
    <w:rsid w:val="0061431B"/>
    <w:rsid w:val="00617CEE"/>
    <w:rsid w:val="00622BAA"/>
    <w:rsid w:val="006306CF"/>
    <w:rsid w:val="00644E9A"/>
    <w:rsid w:val="0065623E"/>
    <w:rsid w:val="00671BD5"/>
    <w:rsid w:val="006805C1"/>
    <w:rsid w:val="00686C21"/>
    <w:rsid w:val="006931C1"/>
    <w:rsid w:val="00694556"/>
    <w:rsid w:val="006973D2"/>
    <w:rsid w:val="006B0BB5"/>
    <w:rsid w:val="006C30C5"/>
    <w:rsid w:val="006C3F55"/>
    <w:rsid w:val="006D3B31"/>
    <w:rsid w:val="006E0D96"/>
    <w:rsid w:val="006E1A53"/>
    <w:rsid w:val="006E4371"/>
    <w:rsid w:val="006F56E6"/>
    <w:rsid w:val="00704EDA"/>
    <w:rsid w:val="00721122"/>
    <w:rsid w:val="00744B1C"/>
    <w:rsid w:val="00753019"/>
    <w:rsid w:val="00754801"/>
    <w:rsid w:val="007563EF"/>
    <w:rsid w:val="00795365"/>
    <w:rsid w:val="007A351D"/>
    <w:rsid w:val="007B7765"/>
    <w:rsid w:val="007C5BDD"/>
    <w:rsid w:val="007D45E3"/>
    <w:rsid w:val="007E6115"/>
    <w:rsid w:val="007F4609"/>
    <w:rsid w:val="008176A1"/>
    <w:rsid w:val="00820005"/>
    <w:rsid w:val="0084189F"/>
    <w:rsid w:val="00844318"/>
    <w:rsid w:val="00863F5D"/>
    <w:rsid w:val="00870890"/>
    <w:rsid w:val="00873602"/>
    <w:rsid w:val="00875D12"/>
    <w:rsid w:val="008800CD"/>
    <w:rsid w:val="0088479D"/>
    <w:rsid w:val="00896889"/>
    <w:rsid w:val="008A51F5"/>
    <w:rsid w:val="008C0447"/>
    <w:rsid w:val="008C5714"/>
    <w:rsid w:val="008D10B2"/>
    <w:rsid w:val="008D3BCC"/>
    <w:rsid w:val="008F2D6D"/>
    <w:rsid w:val="008F3D8C"/>
    <w:rsid w:val="00903896"/>
    <w:rsid w:val="00906F3D"/>
    <w:rsid w:val="00932E8F"/>
    <w:rsid w:val="0094424E"/>
    <w:rsid w:val="00955642"/>
    <w:rsid w:val="009622DF"/>
    <w:rsid w:val="00967DFF"/>
    <w:rsid w:val="00994341"/>
    <w:rsid w:val="009B4939"/>
    <w:rsid w:val="009C3126"/>
    <w:rsid w:val="009D1A48"/>
    <w:rsid w:val="009E1CE7"/>
    <w:rsid w:val="009E4EA5"/>
    <w:rsid w:val="009F164B"/>
    <w:rsid w:val="009F323C"/>
    <w:rsid w:val="009F6738"/>
    <w:rsid w:val="00A20476"/>
    <w:rsid w:val="00A3392B"/>
    <w:rsid w:val="00A4211D"/>
    <w:rsid w:val="00A94B64"/>
    <w:rsid w:val="00A9588D"/>
    <w:rsid w:val="00AA3229"/>
    <w:rsid w:val="00AA7596"/>
    <w:rsid w:val="00AB5E52"/>
    <w:rsid w:val="00AC3B02"/>
    <w:rsid w:val="00AC3B7B"/>
    <w:rsid w:val="00AC5209"/>
    <w:rsid w:val="00AD00A6"/>
    <w:rsid w:val="00AE729E"/>
    <w:rsid w:val="00AE7752"/>
    <w:rsid w:val="00AF7FDA"/>
    <w:rsid w:val="00B5356E"/>
    <w:rsid w:val="00B809AD"/>
    <w:rsid w:val="00B80CBD"/>
    <w:rsid w:val="00B86096"/>
    <w:rsid w:val="00B95A71"/>
    <w:rsid w:val="00B964D9"/>
    <w:rsid w:val="00BA0A7C"/>
    <w:rsid w:val="00BA517C"/>
    <w:rsid w:val="00BB3D05"/>
    <w:rsid w:val="00BB73BE"/>
    <w:rsid w:val="00BC18FB"/>
    <w:rsid w:val="00BC2D89"/>
    <w:rsid w:val="00BD6531"/>
    <w:rsid w:val="00BE05B2"/>
    <w:rsid w:val="00BF1908"/>
    <w:rsid w:val="00BF7F3B"/>
    <w:rsid w:val="00C11FFB"/>
    <w:rsid w:val="00C22D93"/>
    <w:rsid w:val="00C31120"/>
    <w:rsid w:val="00C34482"/>
    <w:rsid w:val="00C43648"/>
    <w:rsid w:val="00C50A9F"/>
    <w:rsid w:val="00C53EB8"/>
    <w:rsid w:val="00C642FA"/>
    <w:rsid w:val="00C65565"/>
    <w:rsid w:val="00C679AF"/>
    <w:rsid w:val="00CA5F34"/>
    <w:rsid w:val="00CC7622"/>
    <w:rsid w:val="00CD424B"/>
    <w:rsid w:val="00CD608F"/>
    <w:rsid w:val="00CE771D"/>
    <w:rsid w:val="00D27982"/>
    <w:rsid w:val="00D33B86"/>
    <w:rsid w:val="00D53924"/>
    <w:rsid w:val="00D55D0C"/>
    <w:rsid w:val="00D627CF"/>
    <w:rsid w:val="00D72B11"/>
    <w:rsid w:val="00D74378"/>
    <w:rsid w:val="00D96D8C"/>
    <w:rsid w:val="00DA26E1"/>
    <w:rsid w:val="00DA6649"/>
    <w:rsid w:val="00DC1259"/>
    <w:rsid w:val="00DC1BD2"/>
    <w:rsid w:val="00DC2571"/>
    <w:rsid w:val="00DC487C"/>
    <w:rsid w:val="00DE6BF6"/>
    <w:rsid w:val="00DE7A8E"/>
    <w:rsid w:val="00E1068A"/>
    <w:rsid w:val="00E25884"/>
    <w:rsid w:val="00E25B55"/>
    <w:rsid w:val="00E31C2B"/>
    <w:rsid w:val="00E37181"/>
    <w:rsid w:val="00E5426A"/>
    <w:rsid w:val="00E54642"/>
    <w:rsid w:val="00E80CBE"/>
    <w:rsid w:val="00E962E3"/>
    <w:rsid w:val="00EB6C79"/>
    <w:rsid w:val="00EC37E9"/>
    <w:rsid w:val="00F013D2"/>
    <w:rsid w:val="00F06995"/>
    <w:rsid w:val="00F13623"/>
    <w:rsid w:val="00F44D1D"/>
    <w:rsid w:val="00F52E4D"/>
    <w:rsid w:val="00F84B6D"/>
    <w:rsid w:val="00FA4EAF"/>
    <w:rsid w:val="00FA5FDA"/>
    <w:rsid w:val="00FB16A6"/>
    <w:rsid w:val="00FB2A7B"/>
    <w:rsid w:val="00FB5436"/>
    <w:rsid w:val="00FB6AB3"/>
    <w:rsid w:val="00FD1419"/>
    <w:rsid w:val="00FD79E4"/>
    <w:rsid w:val="00FE2894"/>
    <w:rsid w:val="00FE4509"/>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83738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1081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42F32" w:rsidP="00D42F32">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496C70"/>
    <w:rsid w:val="00556D67"/>
    <w:rsid w:val="00793995"/>
    <w:rsid w:val="007C6F98"/>
    <w:rsid w:val="007E254A"/>
    <w:rsid w:val="008B4366"/>
    <w:rsid w:val="009133C7"/>
    <w:rsid w:val="009178E4"/>
    <w:rsid w:val="00961B27"/>
    <w:rsid w:val="00A87A62"/>
    <w:rsid w:val="00AA7CE3"/>
    <w:rsid w:val="00B91FA3"/>
    <w:rsid w:val="00C96C06"/>
    <w:rsid w:val="00D42F32"/>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42F3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D42F3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82125462</CaseID>
    <CaseJudicialPersonPresentationDS>
      <CaseJudicalPersonActive>
        <CaseID>82125462</CaseID>
        <JudicialPersonID>059644039@GOV.IL</JudicialPersonID>
        <JudicialPersonTypeID>1</JudicialPersonTypeID>
        <JudicialTypeID>1</JudicialTypeID>
        <IsChairman>false</IsChairman>
        <TreatmentStartDate>2024-11-18T02:52:57.937+02:00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נתבע</RoleName>
        <IsSubProceeding>FALSE</IsSubProceeding>
        <FullName>רנו מריאן טייב</FullName>
        <FirstName>מריאן</FirstName>
        <LastName>טייב</LastName>
        <PartyPropertyName/>
        <AuthenticationTypeAndNumber>ת"ז 336173703</AuthenticationTypeAndNumber>
        <RepresentatedOrRepresentativesNames>לורי גייזלר</RepresentatedOrRepresentativesNames>
        <RepresentatedOrRepresentativesCount>1</RepresentatedOrRepresentativesCount>
        <InvitedBy/>
        <CaseID>82125462</CaseID>
        <CaseJudicialPersonPresentationDS>
          <CaseJudicalPersonActive>
            <CaseID>82125462</CaseID>
            <JudicialPersonID>059644039@GOV.IL</JudicialPersonID>
            <JudicialPersonTypeID>1</JudicialPersonTypeID>
            <JudicialTypeID>1</JudicialTypeID>
            <IsChairman>false</IsChairman>
            <TreatmentStartDate>2024-11-18T02:52:57.937+02:00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279956771</CasePartyID>
        <PartyTypeID>1</PartyTypeID>
        <ActivityStatusID>1</ActivityStatusID>
        <PartyAliasID>3</PartyAliasID>
        <PartyAliasName>מבקש</PartyAliasName>
        <OrdinalNumber>1</OrdinalNumber>
        <LegalEntityID>73507805</LegalEntityID>
        <CaseLegalEntityID>133054390</CaseLegalEntityID>
        <AuthenticationTypeID>1</AuthenticationTypeID>
        <AuthenticationTypeName>ת"ז</AuthenticationTypeName>
        <LegalEntityNumber>336173703</LegalEntityNumber>
        <IsMainPartyType>true</IsMainPartyType>
        <CaseDisplayIdentifier>35820-11-24</CaseDisplayIdentifier>
        <CaseTypeID>10074</CaseTypeID>
        <CaseTypeName>רשות ערעור משפחה (רמ"ש)</CaseTypeName>
        <CaseName>טייב נ' שגיא</CaseName>
        <FullAddress>דוד המלך 107 הרצלייה </FullAddress>
        <MotionID>0</MotionID>
        <CasePleaID>0</CasePleaID>
        <FatherName>דומיניק</FatherName>
        <LinkedCaseID>0</LinkedCaseID>
        <PartyID>1</PartyID>
        <CasePartyCategoryID>2</CasePartyCategoryID>
        <LegalEntityAddressID>89276228</LegalEntityAddressID>
        <PleaTypeID>5</PleaTypeID>
        <GroupPartyAlias>מבקשים</GroupPartyAlias>
        <IsConverted>false</IsConverted>
        <LegalEntityRegisteredNameID>7077967</LegalEntityRegisteredNameID>
        <LegalEntityNameID>96536313</LegalEntityNameID>
        <RepresentatedNamesOfAssistant/>
        <LegalEntityTypeID>1</LegalEntityTypeID>
        <IsVerdictExists>false</IsVerdictExists>
        <IsAsirAzir>false</IsAsirAzir>
        <MainAndSecSpec/>
        <IsPublicationProhibited>false</IsPublicationProhibited>
        <PublicationProhibitedFullName>רנו מריאן טייב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לורי גייזלר</FullName>
        <FirstName>לורי</FirstName>
        <LastName>גייזלר</LastName>
        <PartyPropertyName/>
        <AuthenticationTypeAndNumber>מ.ר. 28741</AuthenticationTypeAndNumber>
        <RepresentatedOrRepresentativesNames>רנו מריאן טייב</RepresentatedOrRepresentativesNames>
        <RepresentatedOrRepresentativesCount>1</RepresentatedOrRepresentativesCount>
        <InvitedBy/>
        <CaseID>82125462</CaseID>
        <CaseJudicialPersonPresentationDS>
          <CaseJudicalPersonActive>
            <CaseID>82125462</CaseID>
            <JudicialPersonID>059644039@GOV.IL</JudicialPersonID>
            <JudicialPersonTypeID>1</JudicialPersonTypeID>
            <JudicialTypeID>1</JudicialTypeID>
            <IsChairman>false</IsChairman>
            <TreatmentStartDate>2024-11-18T02:52:57.937+02:00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279956772</CasePartyID>
        <PartyTypeID>2</PartyTypeID>
        <ActivityStatusID>1</ActivityStatusID>
        <PartyAliasID>22</PartyAliasID>
        <PartyAliasName>בא כוח מבקשים</PartyAliasName>
        <OrdinalNumber>1</OrdinalNumber>
        <LegalEntityID>388631</LegalEntityID>
        <CaseLegalEntityID>133054391</CaseLegalEntityID>
        <AuthenticationTypeID>4</AuthenticationTypeID>
        <AuthenticationTypeName>מ.ר.</AuthenticationTypeName>
        <LegalEntityNumber>28741</LegalEntityNumber>
        <IsMainPartyType>true</IsMainPartyType>
        <CaseDisplayIdentifier>35820-11-24</CaseDisplayIdentifier>
        <CaseTypeID>10074</CaseTypeID>
        <CaseTypeName>רשות ערעור משפחה (רמ"ש)</CaseTypeName>
        <CaseName>טייב נ' שגיא</CaseName>
        <FullAddress>ז'בוטינסקי 9 בני ברק מגדל הכשרת הישוב קומה 26</FullAddress>
        <MotionID>0</MotionID>
        <CasePleaID>0</CasePleaID>
        <LinkedCaseID>0</LinkedCaseID>
        <PartyID>1</PartyID>
        <CasePartyCategoryID>2</CasePartyCategoryID>
        <LegalEntityAddressID>85540215</LegalEntityAddressID>
        <PleaTypeID>5</PleaTypeID>
        <LawyerOfficeName>משרד עו"ד: לורי גייזלר</LawyerOfficeName>
        <LawyerOfficeID>429275</LawyerOfficeID>
        <GroupPartyAlias/>
        <IsConverted>false</IsConverted>
        <LegalEntityNameID>9615</LegalEntityNameID>
        <RepresentatedNamesOfAssistant/>
        <LegalEntityTypeID>4</LegalEntityTypeID>
        <IsVerdictExists>false</IsVerdictExists>
        <IsAsirAzir>false</IsAsirAzir>
        <MainAndSecSpec/>
        <IsPublicationProhibited>false</IsPublicationProhibited>
        <PublicationProhibitedFullName>לורי גייזלר</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לירן שגיא</FullName>
        <FirstName>לירן</FirstName>
        <LastName>שגיא</LastName>
        <PartyPropertyName/>
        <AuthenticationTypeAndNumber>ת"ז 037293024</AuthenticationTypeAndNumber>
        <RepresentatedOrRepresentativesNames/>
        <RepresentatedOrRepresentativesCount>0</RepresentatedOrRepresentativesCount>
        <InvitedBy/>
        <CaseID>82125462</CaseID>
        <CaseJudicialPersonPresentationDS>
          <CaseJudicalPersonActive>
            <CaseID>82125462</CaseID>
            <JudicialPersonID>059644039@GOV.IL</JudicialPersonID>
            <JudicialPersonTypeID>1</JudicialPersonTypeID>
            <JudicialTypeID>1</JudicialTypeID>
            <IsChairman>false</IsChairman>
            <TreatmentStartDate>2024-11-18T02:52:57.937+02:00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279956770</CasePartyID>
        <PartyTypeID>1</PartyTypeID>
        <ActivityStatusID>1</ActivityStatusID>
        <PartyAliasID>4</PartyAliasID>
        <PartyAliasName>משיב</PartyAliasName>
        <OrdinalNumber>1</OrdinalNumber>
        <LegalEntityID>509038</LegalEntityID>
        <CaseLegalEntityID>133054389</CaseLegalEntityID>
        <AuthenticationTypeID>1</AuthenticationTypeID>
        <AuthenticationTypeName>ת"ז</AuthenticationTypeName>
        <LegalEntityNumber>037293024</LegalEntityNumber>
        <IsMainPartyType>true</IsMainPartyType>
        <CaseDisplayIdentifier>35820-11-24</CaseDisplayIdentifier>
        <CaseTypeID>10074</CaseTypeID>
        <CaseTypeName>רשות ערעור משפחה (רמ"ש)</CaseTypeName>
        <CaseName>טייב נ' שגיא</CaseName>
        <FullAddress>דבורה הנביאה 2 תל אביב -יפו </FullAddress>
        <MotionID>0</MotionID>
        <CasePleaID>0</CasePleaID>
        <FatherName>שמואל</FatherName>
        <LinkedCaseID>0</LinkedCaseID>
        <PartyID>2</PartyID>
        <CasePartyCategoryID>2</CasePartyCategoryID>
        <LegalEntityAddressID>89276227</LegalEntityAddressID>
        <PleaTypeID>5</PleaTypeID>
        <GroupPartyAlias>משיבים</GroupPartyAlias>
        <IsConverted>false</IsConverted>
        <LegalEntityRegisteredNameID>363006</LegalEntityRegisteredNameID>
        <LegalEntityNameID>96536312</LegalEntityNameID>
        <RepresentatedNamesOfAssistant/>
        <LegalEntityTypeID>1</LegalEntityTypeID>
        <IsVerdictExists>false</IsVerdictExists>
        <IsAsirAzir>false</IsAsirAzir>
        <MainAndSecSpec/>
        <IsPublicationProhibited>false</IsPublicationProhibited>
        <PublicationProhibitedFullName>לירן שגיא</PublicationProhibitedFullName>
      </CaseParties>
    </CasePartiesSelectionDS>
    <DecisionName>פסק דין  שניתנה ע"י  נפתלי שילה</DecisionName>
    <CourtDisplayName>בית המשפט המחוזי בתל אביב -יפו</CourtDisplayName>
    <IsCaseJudgePanel>false</IsCaseJudgePanel>
    <DecisionSignatureDate>2024-11-18T10:29:05.6438776+02:00</DecisionSignatureDate>
    <OpenCaseDate>2024-11-14T11:16:00+02:00</OpenCaseDate>
    <CaseFeeSum>0.000</CaseFeeSum>
    <DecisionTypeID>2</DecisionTypeID>
    <DecisionSignatureUserName>נפתלי שילה</DecisionSignatureUserName>
    <DecisionSignatureDateHebrew>2024-11-18T10:29:05.6438776+02:00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טייב נ' שגיא</CaseName>
    <DecisionNumberInCase>1</DecisionNumberInCase>
  </dt_Decision>
  <dt_DecisionCase>
    <DecisionID>0</DecisionID>
    <CaseID>82125462</CaseID>
    <CaseJudicialPersonPresentationDS>
      <CaseJudicalPersonActive>
        <CaseID>82125462</CaseID>
        <JudicialPersonID>059644039@GOV.IL</JudicialPersonID>
        <JudicialPersonTypeID>1</JudicialPersonTypeID>
        <JudicialTypeID>1</JudicialTypeID>
        <IsChairman>false</IsChairman>
        <TreatmentStartDate>2024-11-18T02:52:57.937+02:00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נתבע</RoleName>
        <IsSubProceeding>FALSE</IsSubProceeding>
        <FullName>רנו מריאן טייב</FullName>
        <FirstName>מריאן</FirstName>
        <LastName>טייב</LastName>
        <PartyPropertyName/>
        <AuthenticationTypeAndNumber>ת"ז 336173703</AuthenticationTypeAndNumber>
        <RepresentatedOrRepresentativesNames>לורי גייזלר</RepresentatedOrRepresentativesNames>
        <RepresentatedOrRepresentativesCount>1</RepresentatedOrRepresentativesCount>
        <InvitedBy/>
        <CaseID>82125462</CaseID>
        <CaseJudicialPersonPresentationDS>
          <CaseJudicalPersonActive>
            <CaseID>82125462</CaseID>
            <JudicialPersonID>059644039@GOV.IL</JudicialPersonID>
            <JudicialPersonTypeID>1</JudicialPersonTypeID>
            <JudicialTypeID>1</JudicialTypeID>
            <IsChairman>false</IsChairman>
            <TreatmentStartDate>2024-11-18T02:52:57.937+02:00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279956771</CasePartyID>
        <PartyTypeID>1</PartyTypeID>
        <ActivityStatusID>1</ActivityStatusID>
        <PartyAliasID>3</PartyAliasID>
        <PartyAliasName>מבקש</PartyAliasName>
        <OrdinalNumber>1</OrdinalNumber>
        <LegalEntityID>73507805</LegalEntityID>
        <CaseLegalEntityID>133054390</CaseLegalEntityID>
        <AuthenticationTypeID>1</AuthenticationTypeID>
        <AuthenticationTypeName>ת"ז</AuthenticationTypeName>
        <LegalEntityNumber>336173703</LegalEntityNumber>
        <IsMainPartyType>true</IsMainPartyType>
        <CaseDisplayIdentifier>35820-11-24</CaseDisplayIdentifier>
        <CaseTypeID>10074</CaseTypeID>
        <CaseTypeName>רשות ערעור משפחה (רמ"ש)</CaseTypeName>
        <CaseName>טייב נ' שגיא</CaseName>
        <FullAddress>דוד המלך 107 הרצלייה </FullAddress>
        <MotionID>0</MotionID>
        <CasePleaID>0</CasePleaID>
        <FatherName>דומיניק</FatherName>
        <LinkedCaseID>0</LinkedCaseID>
        <PartyID>1</PartyID>
        <CasePartyCategoryID>2</CasePartyCategoryID>
        <LegalEntityAddressID>89276228</LegalEntityAddressID>
        <PleaTypeID>5</PleaTypeID>
        <GroupPartyAlias>מבקשים</GroupPartyAlias>
        <IsConverted>false</IsConverted>
        <LegalEntityRegisteredNameID>7077967</LegalEntityRegisteredNameID>
        <LegalEntityNameID>96536313</LegalEntityNameID>
        <RepresentatedNamesOfAssistant/>
        <LegalEntityTypeID>1</LegalEntityTypeID>
        <IsVerdictExists>false</IsVerdictExists>
        <IsAsirAzir>false</IsAsirAzir>
        <MainAndSecSpec/>
        <IsPublicationProhibited>false</IsPublicationProhibited>
        <PublicationProhibitedFullName>רנו מריאן טייב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לורי גייזלר</FullName>
        <FirstName>לורי</FirstName>
        <LastName>גייזלר</LastName>
        <PartyPropertyName/>
        <AuthenticationTypeAndNumber>מ.ר. 28741</AuthenticationTypeAndNumber>
        <RepresentatedOrRepresentativesNames>רנו מריאן טייב</RepresentatedOrRepresentativesNames>
        <RepresentatedOrRepresentativesCount>1</RepresentatedOrRepresentativesCount>
        <InvitedBy/>
        <CaseID>82125462</CaseID>
        <CaseJudicialPersonPresentationDS>
          <CaseJudicalPersonActive>
            <CaseID>82125462</CaseID>
            <JudicialPersonID>059644039@GOV.IL</JudicialPersonID>
            <JudicialPersonTypeID>1</JudicialPersonTypeID>
            <JudicialTypeID>1</JudicialTypeID>
            <IsChairman>false</IsChairman>
            <TreatmentStartDate>2024-11-18T02:52:57.937+02:00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279956772</CasePartyID>
        <PartyTypeID>2</PartyTypeID>
        <ActivityStatusID>1</ActivityStatusID>
        <PartyAliasID>22</PartyAliasID>
        <PartyAliasName>בא כוח מבקשים</PartyAliasName>
        <OrdinalNumber>1</OrdinalNumber>
        <LegalEntityID>388631</LegalEntityID>
        <CaseLegalEntityID>133054391</CaseLegalEntityID>
        <AuthenticationTypeID>4</AuthenticationTypeID>
        <AuthenticationTypeName>מ.ר.</AuthenticationTypeName>
        <LegalEntityNumber>28741</LegalEntityNumber>
        <IsMainPartyType>true</IsMainPartyType>
        <CaseDisplayIdentifier>35820-11-24</CaseDisplayIdentifier>
        <CaseTypeID>10074</CaseTypeID>
        <CaseTypeName>רשות ערעור משפחה (רמ"ש)</CaseTypeName>
        <CaseName>טייב נ' שגיא</CaseName>
        <FullAddress>ז'בוטינסקי 9 בני ברק מגדל הכשרת הישוב קומה 26</FullAddress>
        <MotionID>0</MotionID>
        <CasePleaID>0</CasePleaID>
        <LinkedCaseID>0</LinkedCaseID>
        <PartyID>1</PartyID>
        <CasePartyCategoryID>2</CasePartyCategoryID>
        <LegalEntityAddressID>85540215</LegalEntityAddressID>
        <PleaTypeID>5</PleaTypeID>
        <LawyerOfficeName>משרד עו"ד: לורי גייזלר</LawyerOfficeName>
        <LawyerOfficeID>429275</LawyerOfficeID>
        <GroupPartyAlias/>
        <IsConverted>false</IsConverted>
        <LegalEntityNameID>9615</LegalEntityNameID>
        <RepresentatedNamesOfAssistant/>
        <LegalEntityTypeID>4</LegalEntityTypeID>
        <IsVerdictExists>false</IsVerdictExists>
        <IsAsirAzir>false</IsAsirAzir>
        <MainAndSecSpec/>
        <IsPublicationProhibited>false</IsPublicationProhibited>
        <PublicationProhibitedFullName>לורי גייזלר</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לירן שגיא</FullName>
        <FirstName>לירן</FirstName>
        <LastName>שגיא</LastName>
        <PartyPropertyName/>
        <AuthenticationTypeAndNumber>ת"ז 037293024</AuthenticationTypeAndNumber>
        <RepresentatedOrRepresentativesNames/>
        <RepresentatedOrRepresentativesCount>0</RepresentatedOrRepresentativesCount>
        <InvitedBy/>
        <CaseID>82125462</CaseID>
        <CaseJudicialPersonPresentationDS>
          <CaseJudicalPersonActive>
            <CaseID>82125462</CaseID>
            <JudicialPersonID>059644039@GOV.IL</JudicialPersonID>
            <JudicialPersonTypeID>1</JudicialPersonTypeID>
            <JudicialTypeID>1</JudicialTypeID>
            <IsChairman>false</IsChairman>
            <TreatmentStartDate>2024-11-18T02:52:57.937+02:00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279956770</CasePartyID>
        <PartyTypeID>1</PartyTypeID>
        <ActivityStatusID>1</ActivityStatusID>
        <PartyAliasID>4</PartyAliasID>
        <PartyAliasName>משיב</PartyAliasName>
        <OrdinalNumber>1</OrdinalNumber>
        <LegalEntityID>509038</LegalEntityID>
        <CaseLegalEntityID>133054389</CaseLegalEntityID>
        <AuthenticationTypeID>1</AuthenticationTypeID>
        <AuthenticationTypeName>ת"ז</AuthenticationTypeName>
        <LegalEntityNumber>037293024</LegalEntityNumber>
        <IsMainPartyType>true</IsMainPartyType>
        <CaseDisplayIdentifier>35820-11-24</CaseDisplayIdentifier>
        <CaseTypeID>10074</CaseTypeID>
        <CaseTypeName>רשות ערעור משפחה (רמ"ש)</CaseTypeName>
        <CaseName>טייב נ' שגיא</CaseName>
        <FullAddress>דבורה הנביאה 2 תל אביב -יפו </FullAddress>
        <MotionID>0</MotionID>
        <CasePleaID>0</CasePleaID>
        <FatherName>שמואל</FatherName>
        <LinkedCaseID>0</LinkedCaseID>
        <PartyID>2</PartyID>
        <CasePartyCategoryID>2</CasePartyCategoryID>
        <LegalEntityAddressID>89276227</LegalEntityAddressID>
        <PleaTypeID>5</PleaTypeID>
        <GroupPartyAlias>משיבים</GroupPartyAlias>
        <IsConverted>false</IsConverted>
        <LegalEntityRegisteredNameID>363006</LegalEntityRegisteredNameID>
        <LegalEntityNameID>96536312</LegalEntityNameID>
        <RepresentatedNamesOfAssistant/>
        <LegalEntityTypeID>1</LegalEntityTypeID>
        <IsVerdictExists>false</IsVerdictExists>
        <IsAsirAzir>false</IsAsirAzir>
        <MainAndSecSpec/>
        <IsPublicationProhibited>false</IsPublicationProhibited>
        <PublicationProhibitedFullName>לירן שגיא</PublicationProhibitedFullName>
      </CaseParties>
    </CasePartiesSelectionDS>
    <CaseName>טייב נ' שגיא</CaseName>
    <CaseDisplayIdentifier>35820-11-24</CaseDisplayIdentifier>
    <CaseInterestID>10641</CaseInterestID>
    <CaseTypeShortName>רמ"ש</CaseTypeShortName>
  </dt_DecisionCase>
  <dt_DecisionJudgePanel>
    <JudgeID>059644039@GOV.IL</JudgeID>
    <DisplayName>נפתלי שילה</DisplayName>
    <RoleName>שופט</RoleName>
    <UserTitleName>שופט</UserTitleName>
  </dt_DecisionJudgePanel>
  <dt_LegalEntityDetails>
    <PartyID>2</PartyID>
    <PartyTypeID>1</PartyTypeID>
    <DecisionID>0</DecisionID>
    <StreetName>דבורה הנביאה 2</StreetName>
    <CityName>תל אביב -יפו</CityName>
    <FullName>לירן שגיא</FullName>
    <IsPublicationProhibited>false</IsPublicationProhibited>
  </dt_LegalEntityDetails>
  <dt_LegalEntityDetails>
    <PartyID>1</PartyID>
    <PartyTypeID>1</PartyTypeID>
    <DecisionID>0</DecisionID>
    <StreetName>דוד המלך 107</StreetName>
    <CityName>הרצלייה</CityName>
    <FullName>רנו מריאן טייב</FullName>
    <IsPublicationProhibited>false</IsPublicationProhibited>
  </dt_LegalEntityDetails>
  <dt_LegalEntityDetails>
    <Fax>03-5224722</Fax>
    <Phone>03-5471781</Phone>
    <AddressDesc>מגדל הכשרת הישוב קומה 26</AddressDesc>
    <PartyID>1</PartyID>
    <PartyTypeID>2</PartyTypeID>
    <DecisionID>0</DecisionID>
    <StreetName>ז'בוטינסקי 9</StreetName>
    <CityName>בני ברק</CityName>
    <FullName>לורי גייזלר</FullName>
    <Email>lori@geizler.co.il</Email>
    <IsPublicationProhibited>false</IsPublicationProhibited>
  </dt_LegalEntityDetails>
  <dt_CaseJudicalPersonActive>
    <CaseJudicalPerson>שופט נפתלי שילה</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CA3FB-865F-4499-8494-62CEB8C45A4C}">
  <ds:schemaRefs/>
</ds:datastoreItem>
</file>

<file path=customXml/itemProps2.xml><?xml version="1.0" encoding="utf-8"?>
<ds:datastoreItem xmlns:ds="http://schemas.openxmlformats.org/officeDocument/2006/customXml" ds:itemID="{0952D229-2A38-4EDE-93D5-B5D13C465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1020</Words>
  <Characters>5103</Characters>
  <Application>Microsoft Office Word</Application>
  <DocSecurity>0</DocSecurity>
  <Lines>42</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2024-11-21T07:38:00Z</dcterms:created>
  <dcterms:modified xsi:type="dcterms:W3CDTF">2024-11-21T07:38:00Z</dcterms:modified>
</cp:coreProperties>
</file>